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641F1" w:rsidRPr="001B2B4C" w:rsidTr="00BD44B9">
        <w:tc>
          <w:tcPr>
            <w:tcW w:w="9747" w:type="dxa"/>
            <w:shd w:val="clear" w:color="auto" w:fill="auto"/>
          </w:tcPr>
          <w:p w:rsidR="00F641F1" w:rsidRPr="001B2B4C" w:rsidRDefault="00F641F1" w:rsidP="00BB5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B2B4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F641F1" w:rsidRPr="001B2B4C" w:rsidRDefault="00F641F1" w:rsidP="00BB5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41F1" w:rsidRPr="001B2B4C" w:rsidRDefault="00C56986" w:rsidP="00BB5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1. </w:t>
            </w:r>
            <w:r w:rsidR="00F641F1" w:rsidRPr="001B2B4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Введение                                                                                                           3</w:t>
            </w:r>
          </w:p>
        </w:tc>
      </w:tr>
      <w:tr w:rsidR="00F641F1" w:rsidRPr="001B2B4C" w:rsidTr="00BD44B9">
        <w:tc>
          <w:tcPr>
            <w:tcW w:w="9747" w:type="dxa"/>
            <w:shd w:val="clear" w:color="auto" w:fill="auto"/>
          </w:tcPr>
          <w:p w:rsidR="00F641F1" w:rsidRPr="001B2B4C" w:rsidRDefault="00C56986" w:rsidP="00F641F1">
            <w:pPr>
              <w:pStyle w:val="Standard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2</w:t>
            </w:r>
            <w:r w:rsidR="00F641F1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</w:t>
            </w:r>
            <w:r w:rsidR="00F641F1" w:rsidRPr="001B2B4C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С</w:t>
            </w:r>
            <w:r w:rsidR="00F641F1" w:rsidRPr="001B2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ущность денежно-кредитной политики                     </w:t>
            </w:r>
            <w:r w:rsidR="00F641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="00F641F1" w:rsidRPr="001B2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BD4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D4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641F1" w:rsidRPr="00CC1664" w:rsidTr="00BD44B9">
        <w:tc>
          <w:tcPr>
            <w:tcW w:w="9747" w:type="dxa"/>
            <w:shd w:val="clear" w:color="auto" w:fill="auto"/>
          </w:tcPr>
          <w:p w:rsidR="00F641F1" w:rsidRPr="001B2B4C" w:rsidRDefault="00C56986" w:rsidP="00BD44B9">
            <w:pPr>
              <w:pStyle w:val="Standard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641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641F1" w:rsidRPr="001B2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Характеристика инструментов денежно-кредитн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ой политики                   </w:t>
            </w:r>
            <w:r w:rsidR="00BD44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641F1" w:rsidRPr="001B2B4C" w:rsidTr="00BD44B9">
        <w:tc>
          <w:tcPr>
            <w:tcW w:w="9747" w:type="dxa"/>
            <w:shd w:val="clear" w:color="auto" w:fill="auto"/>
          </w:tcPr>
          <w:p w:rsidR="00F641F1" w:rsidRDefault="00C56986" w:rsidP="000541A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641F1" w:rsidRPr="001B2B4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F641F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F641F1" w:rsidRPr="001B2B4C">
              <w:rPr>
                <w:rFonts w:ascii="Times New Roman" w:eastAsia="Times New Roman" w:hAnsi="Times New Roman"/>
                <w:sz w:val="28"/>
                <w:szCs w:val="28"/>
              </w:rPr>
              <w:t xml:space="preserve">нализ </w:t>
            </w:r>
            <w:r w:rsidR="00F641F1" w:rsidRPr="001B2B4C">
              <w:rPr>
                <w:rFonts w:ascii="Times New Roman" w:hAnsi="Times New Roman"/>
                <w:sz w:val="28"/>
                <w:szCs w:val="28"/>
              </w:rPr>
              <w:t xml:space="preserve">инструментов денежно-кредитной политики </w:t>
            </w:r>
          </w:p>
          <w:p w:rsidR="00F641F1" w:rsidRPr="00F641F1" w:rsidRDefault="00F641F1" w:rsidP="000541A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Банка России</w:t>
            </w:r>
            <w:r w:rsidRPr="001B2B4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B2B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D4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98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D44B9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</w:tr>
      <w:tr w:rsidR="00F641F1" w:rsidRPr="001B2B4C" w:rsidTr="00BD44B9">
        <w:tc>
          <w:tcPr>
            <w:tcW w:w="9747" w:type="dxa"/>
            <w:shd w:val="clear" w:color="auto" w:fill="auto"/>
          </w:tcPr>
          <w:p w:rsidR="00F641F1" w:rsidRPr="001B2B4C" w:rsidRDefault="00C56986" w:rsidP="00BD4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5. </w:t>
            </w:r>
            <w:r w:rsidR="00F641F1" w:rsidRPr="001B2B4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Заключение                                                                                                     </w:t>
            </w:r>
            <w:r w:rsidR="00BD44B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14</w:t>
            </w:r>
            <w:r w:rsidR="00F641F1" w:rsidRPr="001B2B4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                                              </w:t>
            </w:r>
          </w:p>
        </w:tc>
      </w:tr>
      <w:tr w:rsidR="00F641F1" w:rsidRPr="001B2B4C" w:rsidTr="00BD44B9">
        <w:tc>
          <w:tcPr>
            <w:tcW w:w="9747" w:type="dxa"/>
            <w:shd w:val="clear" w:color="auto" w:fill="auto"/>
          </w:tcPr>
          <w:p w:rsidR="00F641F1" w:rsidRPr="00F641F1" w:rsidRDefault="00C56986" w:rsidP="0082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6. </w:t>
            </w:r>
            <w:r w:rsidR="00F641F1" w:rsidRPr="001B2B4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Список  литературы                                                                   </w:t>
            </w:r>
            <w:r w:rsidR="00F641F1" w:rsidRPr="00C5698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     </w:t>
            </w:r>
            <w:r w:rsidR="00F641F1" w:rsidRPr="001B2B4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       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F641F1" w:rsidRPr="001B2B4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BD44B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 15</w:t>
            </w:r>
          </w:p>
        </w:tc>
      </w:tr>
    </w:tbl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F641F1" w:rsidRDefault="00F641F1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</w:p>
    <w:p w:rsidR="004C0F94" w:rsidRPr="001B2B4C" w:rsidRDefault="004C0F94" w:rsidP="004C0F94">
      <w:pPr>
        <w:pStyle w:val="21"/>
        <w:ind w:firstLine="0"/>
        <w:contextualSpacing/>
        <w:jc w:val="center"/>
        <w:rPr>
          <w:rFonts w:ascii="Times New Roman" w:hAnsi="Times New Roman"/>
          <w:lang w:val="ru-RU"/>
        </w:rPr>
      </w:pPr>
      <w:r w:rsidRPr="001B2B4C">
        <w:rPr>
          <w:rFonts w:ascii="Times New Roman" w:hAnsi="Times New Roman"/>
          <w:lang w:val="ru-RU"/>
        </w:rPr>
        <w:lastRenderedPageBreak/>
        <w:t>ВВЕДЕНИЕ</w:t>
      </w:r>
    </w:p>
    <w:p w:rsidR="004C0F94" w:rsidRPr="00D818C9" w:rsidRDefault="004C0F94" w:rsidP="004C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85D42" w:rsidRPr="00CC1664" w:rsidRDefault="004C0F94" w:rsidP="00D81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18C9">
        <w:rPr>
          <w:rFonts w:ascii="Times New Roman" w:eastAsia="MS Mincho" w:hAnsi="Times New Roman"/>
          <w:sz w:val="28"/>
          <w:szCs w:val="28"/>
          <w:lang w:eastAsia="ja-JP"/>
        </w:rPr>
        <w:t xml:space="preserve">Актуальность. В современных условиях </w:t>
      </w:r>
      <w:r w:rsidRPr="00D818C9">
        <w:rPr>
          <w:rFonts w:ascii="Times New Roman" w:hAnsi="Times New Roman"/>
          <w:sz w:val="28"/>
          <w:szCs w:val="28"/>
        </w:rPr>
        <w:t>реализация денежно-кредитной политики</w:t>
      </w:r>
      <w:r w:rsidRPr="001B2B4C">
        <w:rPr>
          <w:rFonts w:ascii="Times New Roman" w:hAnsi="Times New Roman"/>
          <w:sz w:val="28"/>
          <w:szCs w:val="28"/>
        </w:rPr>
        <w:t xml:space="preserve"> </w:t>
      </w:r>
      <w:r w:rsidRPr="001B2B4C">
        <w:rPr>
          <w:rFonts w:ascii="Times New Roman" w:hAnsi="Times New Roman"/>
          <w:sz w:val="28"/>
          <w:szCs w:val="28"/>
          <w:lang w:eastAsia="uk-UA"/>
        </w:rPr>
        <w:t>рассматривается в качестве ключевого элемента механизма функционирования денежных систем</w:t>
      </w:r>
      <w:r w:rsidRPr="001B2B4C">
        <w:rPr>
          <w:rFonts w:ascii="Times New Roman" w:eastAsia="MS Mincho" w:hAnsi="Times New Roman"/>
          <w:sz w:val="28"/>
          <w:szCs w:val="28"/>
          <w:lang w:eastAsia="ja-JP"/>
        </w:rPr>
        <w:t xml:space="preserve">. Поэтому задачи денежно-кредитной политики состоят в повышении уровня устойчивости денежного обращения на основе эффективного функционирования платежной и расчетной систем,  оптимизации структуры и динамики денежной базы и денежной массы, управлении золотовалютными резервами. </w:t>
      </w:r>
      <w:r w:rsidR="00D818C9">
        <w:rPr>
          <w:rFonts w:ascii="Times New Roman" w:hAnsi="Times New Roman"/>
          <w:sz w:val="28"/>
          <w:szCs w:val="28"/>
        </w:rPr>
        <w:t xml:space="preserve"> </w:t>
      </w:r>
      <w:r w:rsidR="00185D42" w:rsidRPr="001B2B4C">
        <w:rPr>
          <w:rFonts w:ascii="Times New Roman" w:hAnsi="Times New Roman"/>
          <w:sz w:val="28"/>
          <w:szCs w:val="28"/>
        </w:rPr>
        <w:t>Важность данной проблемы, недостаточный уровень ее теоретической разработки и растущая практическая значимость определили выбор темы исследования, ее актуальность, логику изложения и основные направления исследования.</w:t>
      </w:r>
    </w:p>
    <w:p w:rsidR="004C0F94" w:rsidRPr="001B2B4C" w:rsidRDefault="00D818C9" w:rsidP="00185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18C9">
        <w:rPr>
          <w:rFonts w:ascii="Times New Roman" w:eastAsia="MS Mincho" w:hAnsi="Times New Roman"/>
          <w:sz w:val="28"/>
          <w:szCs w:val="28"/>
          <w:lang w:eastAsia="ja-JP"/>
        </w:rPr>
        <w:t>В</w:t>
      </w:r>
      <w:r w:rsidR="004C0F94" w:rsidRPr="001B2B4C">
        <w:rPr>
          <w:rFonts w:ascii="Times New Roman" w:eastAsia="MS Mincho" w:hAnsi="Times New Roman"/>
          <w:sz w:val="28"/>
          <w:szCs w:val="28"/>
          <w:lang w:eastAsia="ja-JP"/>
        </w:rPr>
        <w:t xml:space="preserve"> отечественной научной литературе наиболее активно проблемы денег и денежного обращения исследуют: Г.Н. Белоглазова, </w:t>
      </w:r>
      <w:r w:rsidR="004C0F94" w:rsidRPr="001B2B4C">
        <w:rPr>
          <w:rFonts w:ascii="Times New Roman" w:hAnsi="Times New Roman"/>
          <w:sz w:val="28"/>
          <w:szCs w:val="28"/>
        </w:rPr>
        <w:t xml:space="preserve">С.В. Галицкая, </w:t>
      </w:r>
      <w:r w:rsidR="00185D42" w:rsidRPr="001B2B4C">
        <w:rPr>
          <w:rFonts w:ascii="Times New Roman" w:eastAsia="MS Mincho" w:hAnsi="Times New Roman"/>
          <w:sz w:val="28"/>
          <w:szCs w:val="28"/>
          <w:lang w:eastAsia="ja-JP"/>
        </w:rPr>
        <w:t>В.В. Иванов, Лаврушин, А.Ю., современные проблемы денежно-кредитной системы рассмотрены в работах Л.Н. Красавиной, А.В. Улюкаева,  А.В. Юрова, В.М. Ионова,</w:t>
      </w:r>
      <w:r w:rsidR="004C0F94" w:rsidRPr="001B2B4C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185D42" w:rsidRPr="001B2B4C">
        <w:rPr>
          <w:rFonts w:ascii="Times New Roman" w:eastAsia="MS Mincho" w:hAnsi="Times New Roman"/>
          <w:sz w:val="28"/>
          <w:szCs w:val="28"/>
          <w:lang w:eastAsia="ja-JP"/>
        </w:rPr>
        <w:t>особенности денежно-кредитной политики рассмотрены в работах М.А. Абрамовой,</w:t>
      </w:r>
      <w:r w:rsidR="00185D42" w:rsidRPr="001B2B4C">
        <w:rPr>
          <w:rFonts w:ascii="Times New Roman" w:hAnsi="Times New Roman"/>
          <w:sz w:val="28"/>
          <w:szCs w:val="28"/>
        </w:rPr>
        <w:t xml:space="preserve"> </w:t>
      </w:r>
      <w:r w:rsidR="00185D42" w:rsidRPr="001B2B4C">
        <w:rPr>
          <w:rFonts w:ascii="Times New Roman" w:eastAsia="MS Mincho" w:hAnsi="Times New Roman"/>
          <w:sz w:val="28"/>
          <w:szCs w:val="28"/>
          <w:lang w:eastAsia="ja-JP"/>
        </w:rPr>
        <w:t>Е.Ф. Жукова, В.И. Мищенко, С.Р. Моисеев,</w:t>
      </w:r>
      <w:r w:rsidR="00185D42" w:rsidRPr="001B2B4C">
        <w:rPr>
          <w:rFonts w:ascii="Times New Roman" w:hAnsi="Times New Roman"/>
          <w:sz w:val="28"/>
          <w:szCs w:val="28"/>
        </w:rPr>
        <w:t xml:space="preserve">  С.В. Науменковой, </w:t>
      </w:r>
      <w:r w:rsidR="00185D42" w:rsidRPr="001B2B4C">
        <w:rPr>
          <w:rFonts w:ascii="Times New Roman" w:eastAsia="MS Mincho" w:hAnsi="Times New Roman"/>
          <w:sz w:val="28"/>
          <w:szCs w:val="28"/>
          <w:lang w:eastAsia="ja-JP"/>
        </w:rPr>
        <w:t>Б.И. Соколова,</w:t>
      </w:r>
      <w:r w:rsidR="00185D42" w:rsidRPr="00CC1664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185D42" w:rsidRPr="001B2B4C">
        <w:rPr>
          <w:rFonts w:ascii="Times New Roman" w:eastAsia="MS Mincho" w:hAnsi="Times New Roman"/>
          <w:sz w:val="28"/>
          <w:szCs w:val="28"/>
          <w:lang w:eastAsia="ja-JP"/>
        </w:rPr>
        <w:t xml:space="preserve"> и других</w:t>
      </w:r>
      <w:r w:rsidR="004C0F94" w:rsidRPr="001B2B4C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4C0F94" w:rsidRPr="001B2B4C" w:rsidRDefault="00D818C9" w:rsidP="004C0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4C0F94" w:rsidRPr="001B2B4C">
        <w:rPr>
          <w:rFonts w:ascii="Times New Roman" w:hAnsi="Times New Roman"/>
          <w:sz w:val="28"/>
          <w:szCs w:val="28"/>
        </w:rPr>
        <w:t>ра</w:t>
      </w:r>
      <w:r w:rsidR="00185D42" w:rsidRPr="001B2B4C">
        <w:rPr>
          <w:rFonts w:ascii="Times New Roman" w:hAnsi="Times New Roman"/>
          <w:sz w:val="28"/>
          <w:szCs w:val="28"/>
        </w:rPr>
        <w:t xml:space="preserve">боты состоит в разработке </w:t>
      </w:r>
      <w:r w:rsidR="007A6881" w:rsidRPr="001B2B4C">
        <w:rPr>
          <w:rFonts w:ascii="Times New Roman" w:hAnsi="Times New Roman"/>
          <w:sz w:val="28"/>
          <w:szCs w:val="28"/>
        </w:rPr>
        <w:t>изучении</w:t>
      </w:r>
      <w:r w:rsidR="004C0F94" w:rsidRPr="001B2B4C">
        <w:rPr>
          <w:rFonts w:ascii="Times New Roman" w:hAnsi="Times New Roman"/>
          <w:sz w:val="28"/>
          <w:szCs w:val="28"/>
        </w:rPr>
        <w:t xml:space="preserve"> </w:t>
      </w:r>
      <w:r w:rsidR="00185D42" w:rsidRPr="001B2B4C">
        <w:rPr>
          <w:rFonts w:ascii="Times New Roman" w:hAnsi="Times New Roman"/>
          <w:sz w:val="28"/>
          <w:szCs w:val="28"/>
        </w:rPr>
        <w:t xml:space="preserve">целей и методов </w:t>
      </w:r>
      <w:r w:rsidR="004C0F94" w:rsidRPr="001B2B4C">
        <w:rPr>
          <w:rFonts w:ascii="Times New Roman" w:hAnsi="Times New Roman"/>
          <w:sz w:val="28"/>
          <w:szCs w:val="28"/>
        </w:rPr>
        <w:t>денежно-кредитной политики Российской Федерации.</w:t>
      </w:r>
    </w:p>
    <w:p w:rsidR="004C0F94" w:rsidRPr="001B2B4C" w:rsidRDefault="004C0F94" w:rsidP="004C0F9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18C9">
        <w:rPr>
          <w:rFonts w:ascii="Times New Roman" w:hAnsi="Times New Roman"/>
          <w:kern w:val="2"/>
          <w:sz w:val="28"/>
        </w:rPr>
        <w:t>Источниками получения информации и статистических данных</w:t>
      </w:r>
      <w:r w:rsidRPr="001B2B4C">
        <w:rPr>
          <w:rFonts w:ascii="Times New Roman" w:hAnsi="Times New Roman"/>
          <w:sz w:val="28"/>
          <w:szCs w:val="28"/>
        </w:rPr>
        <w:t xml:space="preserve"> послужили законодательные и нормативно-правовые акты, статистические данные Центрального банка России, научные труды ведущих отечественных и зарубежных ученых, периодические издания, аналитические расчеты автора.</w:t>
      </w:r>
    </w:p>
    <w:p w:rsidR="00613C4B" w:rsidRPr="001B2B4C" w:rsidRDefault="00613C4B" w:rsidP="004C0F94">
      <w:pPr>
        <w:pStyle w:val="21"/>
        <w:ind w:firstLine="0"/>
        <w:contextualSpacing/>
        <w:rPr>
          <w:rFonts w:ascii="Times New Roman" w:hAnsi="Times New Roman"/>
          <w:lang w:val="ru-RU"/>
        </w:rPr>
      </w:pPr>
    </w:p>
    <w:p w:rsidR="00613C4B" w:rsidRPr="001B2B4C" w:rsidRDefault="00613C4B" w:rsidP="004C0F94">
      <w:pPr>
        <w:pStyle w:val="21"/>
        <w:ind w:firstLine="0"/>
        <w:contextualSpacing/>
        <w:rPr>
          <w:rFonts w:ascii="Times New Roman" w:hAnsi="Times New Roman"/>
          <w:lang w:val="ru-RU"/>
        </w:rPr>
      </w:pPr>
    </w:p>
    <w:p w:rsidR="004C0F94" w:rsidRPr="001B2B4C" w:rsidRDefault="004C0F94" w:rsidP="004C0F94">
      <w:pPr>
        <w:pStyle w:val="21"/>
        <w:ind w:firstLine="0"/>
        <w:contextualSpacing/>
        <w:rPr>
          <w:rFonts w:ascii="Times New Roman" w:hAnsi="Times New Roman"/>
          <w:lang w:val="ru-RU"/>
        </w:rPr>
      </w:pPr>
    </w:p>
    <w:p w:rsidR="00F641F1" w:rsidRDefault="00F641F1" w:rsidP="00F641F1">
      <w:pPr>
        <w:pStyle w:val="21"/>
        <w:contextualSpacing/>
        <w:rPr>
          <w:rStyle w:val="StrongEmphasis"/>
          <w:rFonts w:ascii="Times New Roman" w:hAnsi="Times New Roman"/>
          <w:b w:val="0"/>
          <w:szCs w:val="28"/>
          <w:lang w:val="ru-RU"/>
        </w:rPr>
      </w:pPr>
    </w:p>
    <w:p w:rsidR="00F641F1" w:rsidRDefault="00F641F1" w:rsidP="00F641F1">
      <w:pPr>
        <w:pStyle w:val="21"/>
        <w:contextualSpacing/>
        <w:rPr>
          <w:rStyle w:val="StrongEmphasis"/>
          <w:rFonts w:ascii="Times New Roman" w:hAnsi="Times New Roman"/>
          <w:b w:val="0"/>
          <w:szCs w:val="28"/>
          <w:lang w:val="ru-RU"/>
        </w:rPr>
      </w:pPr>
    </w:p>
    <w:p w:rsidR="004C0F94" w:rsidRPr="001B2B4C" w:rsidRDefault="004C0F94" w:rsidP="00F641F1">
      <w:pPr>
        <w:pStyle w:val="21"/>
        <w:numPr>
          <w:ilvl w:val="0"/>
          <w:numId w:val="28"/>
        </w:numPr>
        <w:contextualSpacing/>
        <w:rPr>
          <w:rFonts w:ascii="Times New Roman" w:hAnsi="Times New Roman"/>
          <w:szCs w:val="28"/>
          <w:lang w:val="ru-RU"/>
        </w:rPr>
      </w:pPr>
      <w:r w:rsidRPr="001B2B4C">
        <w:rPr>
          <w:rStyle w:val="StrongEmphasis"/>
          <w:rFonts w:ascii="Times New Roman" w:hAnsi="Times New Roman"/>
          <w:b w:val="0"/>
          <w:szCs w:val="28"/>
          <w:lang w:val="ru-RU"/>
        </w:rPr>
        <w:lastRenderedPageBreak/>
        <w:t>С</w:t>
      </w:r>
      <w:r w:rsidRPr="001B2B4C">
        <w:rPr>
          <w:rFonts w:ascii="Times New Roman" w:hAnsi="Times New Roman"/>
          <w:szCs w:val="28"/>
          <w:lang w:val="ru-RU"/>
        </w:rPr>
        <w:t>ущность и характеристика денежно-кредитной политики</w:t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26DB3" w:rsidRPr="001B2B4C" w:rsidRDefault="00026DB3" w:rsidP="00026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Денежно-кредитная политика представляет собой одним из видов макроэкономической политики, которая включает совокупностью мер, с помощью которых осуществляется влияние на состояние денежного обращения и кредитной сферы с целью контроля и регулирования предложения денег, процентных ставок, рынков капитала. В соответствии с концепцией монетаризма, денежно-кредитная политика является политикой в сфере управления количеством денег в обращении, т.е. денежной массой. Денежная масса изменяется в результате операций центрального банка, коммерческих банков и решений субъектов физического (производственного) сектора экономики.</w:t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В современных денежных системах ключевую роль в регулировании денежного</w:t>
      </w:r>
      <w:r w:rsidRPr="001B2B4C">
        <w:rPr>
          <w:rFonts w:ascii="Times New Roman" w:hAnsi="Times New Roman"/>
        </w:rPr>
        <w:t xml:space="preserve"> </w:t>
      </w:r>
      <w:r w:rsidRPr="001B2B4C">
        <w:rPr>
          <w:rFonts w:ascii="Times New Roman" w:hAnsi="Times New Roman"/>
          <w:sz w:val="28"/>
          <w:szCs w:val="28"/>
        </w:rPr>
        <w:t>рынка и обеспечении устойчивости денежного</w:t>
      </w:r>
      <w:r w:rsidRPr="001B2B4C">
        <w:rPr>
          <w:rFonts w:ascii="Times New Roman" w:hAnsi="Times New Roman"/>
        </w:rPr>
        <w:t xml:space="preserve"> </w:t>
      </w:r>
      <w:r w:rsidRPr="001B2B4C">
        <w:rPr>
          <w:rFonts w:ascii="Times New Roman" w:hAnsi="Times New Roman"/>
          <w:sz w:val="28"/>
          <w:szCs w:val="28"/>
        </w:rPr>
        <w:t xml:space="preserve">обращения играет реализация центральным банком эффективной денежно-кредитной политики. </w:t>
      </w:r>
      <w:r w:rsidRPr="001B2B4C">
        <w:rPr>
          <w:rFonts w:ascii="Times New Roman" w:hAnsi="Times New Roman"/>
          <w:spacing w:val="1"/>
          <w:sz w:val="28"/>
          <w:szCs w:val="28"/>
        </w:rPr>
        <w:t xml:space="preserve">В широком значении термин монетарная политика, как отмечает Ч. Дж. Вулфел, означает «любое направление политики, связанное с объемом или использованием денежной массы в обращении». </w:t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В экономической литературе р</w:t>
      </w:r>
      <w:r w:rsidRPr="001B2B4C">
        <w:rPr>
          <w:rFonts w:ascii="Times New Roman" w:hAnsi="Times New Roman"/>
          <w:bCs/>
          <w:sz w:val="28"/>
          <w:szCs w:val="28"/>
        </w:rPr>
        <w:t>азличают два направления денежно-кредитной политики: экспансионистскую (стимулирующую) и ограничительную (жесткую). Экспансионистская политика предполагает рост предложения денег в экономике, в результате чего процентные ставки снижаются. Однако реализация такой политики может привести к повышению инфляции</w:t>
      </w:r>
      <w:r w:rsidR="00F641F1" w:rsidRPr="00CC1664">
        <w:rPr>
          <w:rFonts w:ascii="Times New Roman" w:hAnsi="Times New Roman"/>
          <w:bCs/>
          <w:sz w:val="28"/>
          <w:szCs w:val="28"/>
        </w:rPr>
        <w:t xml:space="preserve"> [</w:t>
      </w:r>
      <w:r w:rsidRPr="00CC1664">
        <w:rPr>
          <w:rFonts w:ascii="Times New Roman" w:hAnsi="Times New Roman"/>
          <w:bCs/>
          <w:sz w:val="28"/>
          <w:szCs w:val="28"/>
        </w:rPr>
        <w:t>9]</w:t>
      </w:r>
      <w:r w:rsidRPr="001B2B4C">
        <w:rPr>
          <w:rFonts w:ascii="Times New Roman" w:hAnsi="Times New Roman"/>
          <w:bCs/>
          <w:sz w:val="28"/>
          <w:szCs w:val="28"/>
        </w:rPr>
        <w:t xml:space="preserve">. </w:t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bCs/>
          <w:sz w:val="28"/>
          <w:szCs w:val="28"/>
        </w:rPr>
        <w:t>Жесткая денежно-кредитная политика, наоборот, связана с ограничением притока в экономику денег на основе повышения ставок рефинансирования, увеличения норм обязательного резервирования, введения определенных ограничений на операции банков на денежном рынке. Ц</w:t>
      </w:r>
      <w:r w:rsidRPr="001B2B4C">
        <w:rPr>
          <w:rFonts w:ascii="Times New Roman" w:hAnsi="Times New Roman"/>
          <w:sz w:val="28"/>
          <w:szCs w:val="28"/>
        </w:rPr>
        <w:t>елесообразность использования того или иного направления денежно-кредитной политики определяется конкретными макроэкономическими условиями страны и состоянием денежного рынка.</w:t>
      </w:r>
    </w:p>
    <w:p w:rsidR="000E4B99" w:rsidRPr="001B2B4C" w:rsidRDefault="000E4B99" w:rsidP="004505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Опыт показывает, что центральные банки не нашли комбинированных инструментов, которые могли бы применяться с одинаковой эффективностью при разных ситуациях денежно-кредитного рынка и обеспечивали</w:t>
      </w:r>
      <w:r w:rsidR="00450505"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 бы достижение основных целей.  </w:t>
      </w: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этого и учитывая количественные параметры: инфляция, прогнозная динамика ВВП, валютный курс, платежный баланс, можно определить основные направления развития денежно-кредитной политики, включающие основные ориентиры, выполнение которых обеспечивает ценовую стабильность </w:t>
      </w:r>
    </w:p>
    <w:p w:rsidR="000E4B99" w:rsidRPr="001B2B4C" w:rsidRDefault="000E4B99" w:rsidP="000E4B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Важную роль в реализации денежно-кредитной политики играет систематический контроль за выполнением определенных показателей и индикаторов. Число таких индикаторов может быть расширен мероприятиями по развитию инвестиционного кредитования, рынка ипотечных ценных бумаг, системы обязательных и добровольных пенсионных накоплений, расширения операций рефинансирования банков и операций на открытом рынке ценных бумаг.</w:t>
      </w:r>
    </w:p>
    <w:p w:rsidR="007A6881" w:rsidRPr="001B2B4C" w:rsidRDefault="007A6881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B4C" w:rsidRPr="001B2B4C" w:rsidRDefault="001B2B4C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C0F94" w:rsidRPr="001B2B4C" w:rsidRDefault="00F641F1" w:rsidP="004C0F9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0F94" w:rsidRPr="001B2B4C">
        <w:rPr>
          <w:rFonts w:ascii="Times New Roman" w:hAnsi="Times New Roman"/>
          <w:sz w:val="28"/>
          <w:szCs w:val="28"/>
        </w:rPr>
        <w:t>2. Характеристика инструментов денежно-кредитной политики</w:t>
      </w:r>
    </w:p>
    <w:p w:rsidR="004C0F94" w:rsidRPr="00CC1664" w:rsidRDefault="004C0F94" w:rsidP="004C0F94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541A5" w:rsidRPr="00CC1664" w:rsidRDefault="000541A5" w:rsidP="000541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В условиях формирования новой конфигурации мировой финансовой архитектуры и соответствующей ей структуры финансового рынка инструменты денежно-кредитной политики  претерпевают существенных изменений. Современная денежно-кредитная политика должна строиться на принципах, отражающих уровень развития экономики и финансовой системы в условиях трансформации финансовых рынков.</w:t>
      </w:r>
    </w:p>
    <w:p w:rsidR="000541A5" w:rsidRPr="001B2B4C" w:rsidRDefault="000541A5" w:rsidP="000541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Инструменты денежно-кредитной политики каждого государства можно дифференцировать по ряду особенностей:</w:t>
      </w:r>
    </w:p>
    <w:p w:rsidR="000541A5" w:rsidRPr="001B2B4C" w:rsidRDefault="000541A5" w:rsidP="000541A5">
      <w:pPr>
        <w:numPr>
          <w:ilvl w:val="0"/>
          <w:numId w:val="24"/>
        </w:numPr>
        <w:spacing w:line="36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объекта воздействия (спрос на деньги и предложение), </w:t>
      </w:r>
    </w:p>
    <w:p w:rsidR="000541A5" w:rsidRPr="001B2B4C" w:rsidRDefault="000541A5" w:rsidP="000541A5">
      <w:pPr>
        <w:numPr>
          <w:ilvl w:val="0"/>
          <w:numId w:val="24"/>
        </w:numPr>
        <w:spacing w:line="36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продолжительности воздействия на объект (краткосрочные воздействия и долгосрочные);</w:t>
      </w:r>
    </w:p>
    <w:p w:rsidR="000541A5" w:rsidRPr="001B2B4C" w:rsidRDefault="000541A5" w:rsidP="000541A5">
      <w:pPr>
        <w:numPr>
          <w:ilvl w:val="0"/>
          <w:numId w:val="24"/>
        </w:numPr>
        <w:spacing w:line="36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специфики параметров регулирования (количественные, к примеру, лимиты кредитования для коммерческих финансовых институтов или качественные, в частности, цена кредита); </w:t>
      </w:r>
    </w:p>
    <w:p w:rsidR="000541A5" w:rsidRPr="001B2B4C" w:rsidRDefault="000541A5" w:rsidP="000541A5">
      <w:pPr>
        <w:numPr>
          <w:ilvl w:val="0"/>
          <w:numId w:val="24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зависимости от формы воздействия (прямые и косвенные). </w:t>
      </w:r>
    </w:p>
    <w:p w:rsidR="000541A5" w:rsidRPr="001B2B4C" w:rsidRDefault="000541A5" w:rsidP="000541A5">
      <w:pPr>
        <w:spacing w:after="0" w:line="360" w:lineRule="auto"/>
        <w:ind w:left="6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«О Центральном Банке Российской Федерации (Банке России)», основными инструментами и методами денежно-кредитной политики являются: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245"/>
      <w:bookmarkEnd w:id="1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1) процентные ставки по операциям Банка России;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391"/>
      <w:bookmarkEnd w:id="2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2) обязательные резервные требования;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247"/>
      <w:bookmarkEnd w:id="3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3) операции на открытом рынке;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248"/>
      <w:bookmarkEnd w:id="4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4) рефинансирование кредитных организаций;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249"/>
      <w:bookmarkEnd w:id="5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5) валютные интервенции;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250"/>
      <w:bookmarkEnd w:id="6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6) установление ориентиров роста денежной массы;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251"/>
      <w:bookmarkEnd w:id="7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7) прямые количественные ограничения;</w:t>
      </w:r>
    </w:p>
    <w:p w:rsidR="000541A5" w:rsidRPr="001B2B4C" w:rsidRDefault="000541A5" w:rsidP="000541A5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252"/>
      <w:bookmarkEnd w:id="8"/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8) эмиссия облигаций от своего имени </w:t>
      </w:r>
      <w:r w:rsidRPr="00CC1664">
        <w:rPr>
          <w:rFonts w:ascii="Times New Roman" w:eastAsia="Times New Roman" w:hAnsi="Times New Roman"/>
          <w:sz w:val="28"/>
          <w:szCs w:val="28"/>
          <w:lang w:eastAsia="ru-RU"/>
        </w:rPr>
        <w:t>[4]</w:t>
      </w: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41A5" w:rsidRPr="00C56986" w:rsidRDefault="000541A5" w:rsidP="000541A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Важным инструментом монетарной политики  является управление денежной массой, объем, динамика и структура которой зависят от объёмов и темпов роста валового внутреннего продукта, уровня и динамики товарных цен, характера монетарной политики, уровня развития платёжной системы и др. Динамика и структура денежной массы являются важными индикаторами макроэкономической ситуации в России и оказывают существенное влияние на динамику ВВП и экономическую активность.</w:t>
      </w:r>
    </w:p>
    <w:p w:rsidR="000541A5" w:rsidRPr="00CC1664" w:rsidRDefault="000541A5" w:rsidP="00D818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 xml:space="preserve">Анализ динамики и структуры денежных агрегатов используется при прогнозировании темпов инфляции, долгосрочных изменений стоимости активов, при определении монетарных трендов, представляющих риск для стабильности цен, и т. п. </w:t>
      </w:r>
      <w:r w:rsidRPr="00CC1664">
        <w:rPr>
          <w:rFonts w:ascii="Times New Roman" w:hAnsi="Times New Roman"/>
          <w:sz w:val="28"/>
          <w:szCs w:val="28"/>
        </w:rPr>
        <w:t xml:space="preserve"> </w:t>
      </w:r>
      <w:r w:rsidRPr="001B2B4C">
        <w:rPr>
          <w:rFonts w:ascii="Times New Roman" w:hAnsi="Times New Roman"/>
          <w:sz w:val="28"/>
          <w:szCs w:val="28"/>
          <w:lang w:eastAsia="uk-UA"/>
        </w:rPr>
        <w:t>Основой для формирования денежных агрегатов служит показатель денежной базы, который</w:t>
      </w:r>
      <w:r w:rsidRPr="001B2B4C">
        <w:rPr>
          <w:rFonts w:ascii="Times New Roman" w:hAnsi="Times New Roman"/>
          <w:sz w:val="28"/>
          <w:szCs w:val="28"/>
        </w:rPr>
        <w:t xml:space="preserve"> включает наличные деньги, выпущенные в обращение центральным банком, средства обязательных резервов, средства на корреспондентских счетах и другие средства депозитных корпораций (банков), средства прочих </w:t>
      </w:r>
      <w:r w:rsidRPr="001B2B4C">
        <w:rPr>
          <w:rFonts w:ascii="Times New Roman" w:hAnsi="Times New Roman"/>
          <w:sz w:val="28"/>
          <w:szCs w:val="28"/>
          <w:lang w:eastAsia="uk-UA"/>
        </w:rPr>
        <w:t>финансовых и нефинансовых корпораций и домашних хозяйств в центральном банке.</w:t>
      </w:r>
      <w:r w:rsidRPr="001B2B4C">
        <w:rPr>
          <w:rFonts w:ascii="Times New Roman" w:hAnsi="Times New Roman"/>
          <w:sz w:val="28"/>
          <w:szCs w:val="28"/>
        </w:rPr>
        <w:t xml:space="preserve"> </w:t>
      </w:r>
    </w:p>
    <w:p w:rsidR="000541A5" w:rsidRPr="001B2B4C" w:rsidRDefault="000541A5" w:rsidP="000541A5">
      <w:pPr>
        <w:spacing w:after="0" w:line="360" w:lineRule="auto"/>
        <w:ind w:firstLine="567"/>
        <w:jc w:val="both"/>
        <w:rPr>
          <w:rStyle w:val="FontStyle54"/>
          <w:i w:val="0"/>
          <w:iCs w:val="0"/>
          <w:sz w:val="28"/>
          <w:szCs w:val="28"/>
        </w:rPr>
      </w:pPr>
      <w:r w:rsidRPr="001B2B4C">
        <w:rPr>
          <w:rStyle w:val="FontStyle54"/>
          <w:i w:val="0"/>
          <w:sz w:val="28"/>
          <w:szCs w:val="28"/>
        </w:rPr>
        <w:t>Важную роль в денежно-кредитной политике Банка России играют золотовалютные резервы. К тому же золотой резерв - это единственный вид резерва, который сегодня, прежде всего, при необходимости может быть быстро преобразован в форму международного платежного средства (валюту), а, во-вторых, имеет высокую цену, определяя богатство его владельца</w:t>
      </w:r>
      <w:r w:rsidRPr="00CC1664">
        <w:rPr>
          <w:rStyle w:val="FontStyle54"/>
          <w:i w:val="0"/>
          <w:sz w:val="28"/>
          <w:szCs w:val="28"/>
        </w:rPr>
        <w:t xml:space="preserve"> [7]</w:t>
      </w:r>
      <w:r w:rsidRPr="001B2B4C">
        <w:rPr>
          <w:rStyle w:val="FontStyle54"/>
          <w:i w:val="0"/>
          <w:sz w:val="28"/>
          <w:szCs w:val="28"/>
        </w:rPr>
        <w:t xml:space="preserve">. </w:t>
      </w:r>
    </w:p>
    <w:p w:rsidR="000541A5" w:rsidRPr="001B2B4C" w:rsidRDefault="000541A5" w:rsidP="00054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показывает, что центральные банки не нашли комбинированных инструментов, которые могли бы применяться с одинаковой эффективностью при разных ситуациях денежно-кредитного рынка и обеспечивали бы достижение основных целей. </w:t>
      </w:r>
    </w:p>
    <w:p w:rsidR="000541A5" w:rsidRPr="001B2B4C" w:rsidRDefault="000541A5" w:rsidP="00054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этого и учитывая количественные параметры: инфляция, прогнозная динамика ВВП, валютный курс, платежный баланс, можно определить основные направления развития денежно-кредитной политики, включающие основные ориентиры, выполнение которых обеспечивает ценовую стабильность </w:t>
      </w:r>
    </w:p>
    <w:p w:rsidR="000541A5" w:rsidRPr="001B2B4C" w:rsidRDefault="000541A5" w:rsidP="00054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Важную роль в реализации денежно-кредитной политики играет систематический контроль за выполнением определенных показателей и индикаторов. Число таких индикаторов может быть расширен мероприятиями по развитию инвестиционного кредитования, рынка ипотечных ценных бумаг, системы обязательных и добровольных пенсионных накоплений, расширения операций рефинансирования банков и операций на открытом рынке ценных бумаг.</w:t>
      </w:r>
    </w:p>
    <w:p w:rsidR="000541A5" w:rsidRPr="001B2B4C" w:rsidRDefault="000541A5" w:rsidP="000541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основном, все регулирующие инструменты ЦБ РФ, направленные на стабилизацию банковских учреждений, поэтому приоритетными инструментами его денежно-кредитной политики можно определить: 1) процентную политику; 2) политику обязательных резервов; 3) операции на открытом рынке; 4) политику рефинансирования; 5) курсовую политику, которые непосредственно влияют на денежную массу и имеют регулирующие функции </w:t>
      </w:r>
    </w:p>
    <w:p w:rsidR="000541A5" w:rsidRPr="001B2B4C" w:rsidRDefault="000541A5" w:rsidP="000541A5">
      <w:pPr>
        <w:spacing w:after="0" w:line="360" w:lineRule="auto"/>
        <w:ind w:firstLine="709"/>
        <w:jc w:val="both"/>
        <w:rPr>
          <w:sz w:val="28"/>
          <w:szCs w:val="28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Таким образом, учитывая трудности экономической ситуации, ЦБ РФ должен проводить денежно-кредитную политику, основной задачей которой является стабилизация денежного и кредитного рынков, повышения конкурентоспособности банков и использования их стабилизирующего влияния на реальный сектор экономики.</w:t>
      </w:r>
    </w:p>
    <w:p w:rsidR="00F641F1" w:rsidRDefault="00F641F1" w:rsidP="004C0F94">
      <w:pPr>
        <w:pStyle w:val="21"/>
        <w:contextualSpacing/>
        <w:rPr>
          <w:rFonts w:ascii="Times New Roman" w:hAnsi="Times New Roman"/>
          <w:szCs w:val="28"/>
          <w:lang w:val="ru-RU"/>
        </w:rPr>
      </w:pPr>
    </w:p>
    <w:p w:rsidR="00F641F1" w:rsidRDefault="00F641F1" w:rsidP="004C0F94">
      <w:pPr>
        <w:pStyle w:val="21"/>
        <w:contextualSpacing/>
        <w:rPr>
          <w:rFonts w:ascii="Times New Roman" w:hAnsi="Times New Roman"/>
          <w:szCs w:val="28"/>
          <w:lang w:val="ru-RU"/>
        </w:rPr>
      </w:pPr>
    </w:p>
    <w:p w:rsidR="004C0F94" w:rsidRPr="001B2B4C" w:rsidRDefault="00F641F1" w:rsidP="004C0F94">
      <w:pPr>
        <w:pStyle w:val="21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</w:t>
      </w:r>
      <w:r w:rsidR="004C0F94" w:rsidRPr="001B2B4C">
        <w:rPr>
          <w:rFonts w:ascii="Times New Roman" w:hAnsi="Times New Roman"/>
          <w:szCs w:val="28"/>
          <w:lang w:val="ru-RU"/>
        </w:rPr>
        <w:t>. А</w:t>
      </w:r>
      <w:r w:rsidR="00D818C9" w:rsidRPr="001B2B4C">
        <w:rPr>
          <w:rFonts w:ascii="Times New Roman" w:hAnsi="Times New Roman"/>
          <w:szCs w:val="28"/>
          <w:lang w:val="ru-RU"/>
        </w:rPr>
        <w:t>нализ инструментов де</w:t>
      </w:r>
      <w:r w:rsidR="00D818C9">
        <w:rPr>
          <w:rFonts w:ascii="Times New Roman" w:hAnsi="Times New Roman"/>
          <w:szCs w:val="28"/>
          <w:lang w:val="ru-RU"/>
        </w:rPr>
        <w:t>нежно-кредитной политики банка Р</w:t>
      </w:r>
      <w:r w:rsidR="00D818C9" w:rsidRPr="001B2B4C">
        <w:rPr>
          <w:rFonts w:ascii="Times New Roman" w:hAnsi="Times New Roman"/>
          <w:szCs w:val="28"/>
          <w:lang w:val="ru-RU"/>
        </w:rPr>
        <w:t>оссии</w:t>
      </w:r>
    </w:p>
    <w:p w:rsidR="000541A5" w:rsidRPr="001B2B4C" w:rsidRDefault="000541A5" w:rsidP="000541A5">
      <w:pPr>
        <w:pStyle w:val="21"/>
        <w:spacing w:line="240" w:lineRule="auto"/>
        <w:rPr>
          <w:rFonts w:ascii="Times New Roman" w:hAnsi="Times New Roman"/>
          <w:szCs w:val="28"/>
          <w:lang w:val="ru-RU"/>
        </w:rPr>
      </w:pPr>
      <w:r w:rsidRPr="001B2B4C">
        <w:rPr>
          <w:rFonts w:ascii="Times New Roman" w:hAnsi="Times New Roman"/>
          <w:szCs w:val="28"/>
          <w:lang w:val="ru-RU"/>
        </w:rPr>
        <w:t xml:space="preserve"> </w:t>
      </w:r>
    </w:p>
    <w:p w:rsidR="000541A5" w:rsidRPr="001B2B4C" w:rsidRDefault="000541A5" w:rsidP="000541A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Анализ реализации денежно-кредитной политики Банком России свидетельствует о преимущественной ориентации главного банка страны на таргетирование инфляции и регулирование рисков в банковском секторе. С точки зрения ЦБ РФ такая политика будет способствовать обеспечению устойчивого экономического роста, повышению благосостояния населения и финансовой устойчивости коммерческих банков.</w:t>
      </w:r>
    </w:p>
    <w:p w:rsidR="000541A5" w:rsidRPr="001B2B4C" w:rsidRDefault="000541A5" w:rsidP="000541A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eastAsia="MS Mincho" w:hAnsi="Times New Roman"/>
          <w:sz w:val="28"/>
          <w:szCs w:val="28"/>
          <w:lang w:eastAsia="ja-JP"/>
        </w:rPr>
        <w:t xml:space="preserve">Одним из важных методов реализации </w:t>
      </w:r>
      <w:r w:rsidRPr="001B2B4C">
        <w:rPr>
          <w:rFonts w:ascii="Times New Roman" w:eastAsia="MS Mincho" w:hAnsi="Times New Roman"/>
          <w:sz w:val="28"/>
          <w:szCs w:val="28"/>
          <w:lang w:val="uk-UA" w:eastAsia="ja-JP"/>
        </w:rPr>
        <w:t>монетарной</w:t>
      </w:r>
      <w:r w:rsidRPr="001B2B4C">
        <w:rPr>
          <w:rFonts w:ascii="Times New Roman" w:eastAsia="MS Mincho" w:hAnsi="Times New Roman"/>
          <w:sz w:val="28"/>
          <w:szCs w:val="28"/>
          <w:lang w:eastAsia="ja-JP"/>
        </w:rPr>
        <w:t>, является процентная политика</w:t>
      </w:r>
      <w:r w:rsidRPr="001B2B4C">
        <w:rPr>
          <w:rFonts w:ascii="Times New Roman" w:eastAsia="MS Mincho" w:hAnsi="Times New Roman"/>
          <w:sz w:val="28"/>
          <w:szCs w:val="28"/>
          <w:lang w:val="uk-UA" w:eastAsia="ja-JP"/>
        </w:rPr>
        <w:t>.</w:t>
      </w:r>
      <w:r w:rsidRPr="001B2B4C">
        <w:rPr>
          <w:rFonts w:ascii="Times New Roman" w:eastAsia="MS Mincho" w:hAnsi="Times New Roman"/>
          <w:sz w:val="28"/>
          <w:szCs w:val="28"/>
          <w:lang w:eastAsia="ja-JP"/>
        </w:rPr>
        <w:t xml:space="preserve"> К</w:t>
      </w:r>
      <w:r w:rsidRPr="001B2B4C">
        <w:rPr>
          <w:rFonts w:ascii="Times New Roman" w:hAnsi="Times New Roman"/>
          <w:sz w:val="28"/>
        </w:rPr>
        <w:t>лючевая ставка ЦБ РФ является</w:t>
      </w:r>
      <w:r w:rsidRPr="001B2B4C">
        <w:rPr>
          <w:rFonts w:ascii="Times New Roman" w:hAnsi="Times New Roman"/>
          <w:sz w:val="28"/>
          <w:szCs w:val="28"/>
        </w:rPr>
        <w:t xml:space="preserve"> основным инструментом </w:t>
      </w:r>
      <w:r w:rsidRPr="001B2B4C">
        <w:rPr>
          <w:rFonts w:ascii="Times New Roman" w:hAnsi="Times New Roman"/>
          <w:sz w:val="28"/>
          <w:szCs w:val="28"/>
          <w:lang w:val="uk-UA"/>
        </w:rPr>
        <w:t>монетарной</w:t>
      </w:r>
      <w:r w:rsidRPr="001B2B4C">
        <w:rPr>
          <w:rFonts w:ascii="Times New Roman" w:hAnsi="Times New Roman"/>
          <w:sz w:val="28"/>
          <w:szCs w:val="28"/>
        </w:rPr>
        <w:t xml:space="preserve"> политики с 13 сентября 2013 г.</w:t>
      </w:r>
      <w:r w:rsidRPr="001B2B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41A5" w:rsidRPr="001B2B4C" w:rsidRDefault="00D818C9" w:rsidP="000541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2B4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03.5pt;height:187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">
            <v:imagedata r:id="rId7" o:title=""/>
            <o:lock v:ext="edit" aspectratio="f"/>
          </v:shape>
        </w:pict>
      </w:r>
    </w:p>
    <w:p w:rsidR="000541A5" w:rsidRPr="00CC1664" w:rsidRDefault="000541A5" w:rsidP="000541A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18C9">
        <w:rPr>
          <w:rFonts w:ascii="Times New Roman" w:hAnsi="Times New Roman"/>
          <w:sz w:val="28"/>
          <w:szCs w:val="28"/>
        </w:rPr>
        <w:t>Рис.</w:t>
      </w:r>
      <w:r w:rsidR="00D818C9" w:rsidRPr="00CC1664">
        <w:rPr>
          <w:rFonts w:ascii="Times New Roman" w:hAnsi="Times New Roman"/>
          <w:sz w:val="28"/>
          <w:szCs w:val="28"/>
        </w:rPr>
        <w:t xml:space="preserve"> </w:t>
      </w:r>
      <w:r w:rsidRPr="00D818C9">
        <w:rPr>
          <w:rFonts w:ascii="Times New Roman" w:hAnsi="Times New Roman"/>
          <w:sz w:val="28"/>
          <w:szCs w:val="28"/>
          <w:lang w:val="uk-UA"/>
        </w:rPr>
        <w:t>1</w:t>
      </w:r>
      <w:r w:rsidRPr="00D818C9">
        <w:rPr>
          <w:rFonts w:ascii="Times New Roman" w:hAnsi="Times New Roman"/>
          <w:sz w:val="28"/>
          <w:szCs w:val="28"/>
        </w:rPr>
        <w:t xml:space="preserve"> Ключевая ставка ЦБРФ</w:t>
      </w:r>
      <w:r w:rsidRPr="00CC1664">
        <w:rPr>
          <w:rFonts w:ascii="Times New Roman" w:hAnsi="Times New Roman"/>
          <w:sz w:val="28"/>
          <w:szCs w:val="28"/>
        </w:rPr>
        <w:t xml:space="preserve"> [</w:t>
      </w:r>
      <w:r w:rsidR="00F641F1">
        <w:rPr>
          <w:rFonts w:ascii="Times New Roman" w:hAnsi="Times New Roman"/>
          <w:sz w:val="28"/>
          <w:szCs w:val="28"/>
        </w:rPr>
        <w:t>1</w:t>
      </w:r>
      <w:r w:rsidR="00F641F1">
        <w:rPr>
          <w:rFonts w:ascii="Times New Roman" w:hAnsi="Times New Roman"/>
          <w:sz w:val="28"/>
          <w:szCs w:val="28"/>
          <w:lang w:val="uk-UA"/>
        </w:rPr>
        <w:t>3</w:t>
      </w:r>
      <w:r w:rsidRPr="00CC1664">
        <w:rPr>
          <w:rFonts w:ascii="Times New Roman" w:hAnsi="Times New Roman"/>
          <w:sz w:val="28"/>
          <w:szCs w:val="28"/>
        </w:rPr>
        <w:t>]</w:t>
      </w:r>
    </w:p>
    <w:p w:rsidR="00D17A1B" w:rsidRPr="001B2B4C" w:rsidRDefault="00D17A1B" w:rsidP="00D17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На наш взгляд, процентные ставки не могут быть использованы одновременно для обеспечения ценовой и финансовой стабильности, поскольку поддержка ценовой стабильности может привести к повышению процентных ставок, тогда как необходимость обеспечения финансовой стабильности может потребовать их снижения. Увеличение денежной массы в обращении стимулирует рост инфляции, но одновременно ведет к снижению процентной ставки.</w:t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Динамика и структура денежной массы являются важными индикаторами макроэкономической ситуации в стране и оказывают существенное влияние на динамику ВВП и экономическую активность. Анализ динамики и структуры денежных агрегатов используется центральным банком при прогнозировании темпов инфляции, долгосрочных изменений стоимости активов, при определении монетарных трендов, представляющих риск для стабильности цен, и т. п.</w:t>
      </w:r>
    </w:p>
    <w:p w:rsidR="00FD70E9" w:rsidRPr="00CC1664" w:rsidRDefault="00D818C9" w:rsidP="00FD70E9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Таблица </w:t>
      </w:r>
      <w:r w:rsidR="00FD70E9" w:rsidRPr="00CC1664">
        <w:rPr>
          <w:rFonts w:ascii="Times New Roman" w:hAnsi="Times New Roman"/>
          <w:sz w:val="28"/>
          <w:szCs w:val="28"/>
          <w:lang w:eastAsia="uk-UA"/>
        </w:rPr>
        <w:t>1</w:t>
      </w:r>
    </w:p>
    <w:p w:rsidR="00FD70E9" w:rsidRPr="00D818C9" w:rsidRDefault="00FD70E9" w:rsidP="00FD70E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818C9">
        <w:rPr>
          <w:rFonts w:ascii="Times New Roman" w:hAnsi="Times New Roman"/>
          <w:sz w:val="28"/>
          <w:szCs w:val="28"/>
        </w:rPr>
        <w:t>Объем и структура денежной массы России в 2004–2014 гг. [</w:t>
      </w:r>
      <w:r w:rsidR="00F641F1">
        <w:rPr>
          <w:rFonts w:ascii="Times New Roman" w:hAnsi="Times New Roman"/>
          <w:sz w:val="28"/>
          <w:szCs w:val="28"/>
        </w:rPr>
        <w:t>15</w:t>
      </w:r>
      <w:r w:rsidRPr="00D818C9">
        <w:rPr>
          <w:rFonts w:ascii="Times New Roman" w:hAnsi="Times New Roman"/>
          <w:sz w:val="28"/>
          <w:szCs w:val="28"/>
        </w:rPr>
        <w:t>]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1984"/>
        <w:gridCol w:w="1701"/>
      </w:tblGrid>
      <w:tr w:rsidR="00FD70E9" w:rsidRPr="001B2B4C" w:rsidTr="00D818C9">
        <w:tc>
          <w:tcPr>
            <w:tcW w:w="1701" w:type="dxa"/>
            <w:vMerge w:val="restart"/>
          </w:tcPr>
          <w:p w:rsidR="00FD70E9" w:rsidRPr="00D818C9" w:rsidRDefault="00FD70E9" w:rsidP="00613C4B">
            <w:pPr>
              <w:tabs>
                <w:tab w:val="left" w:pos="114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818C9">
              <w:rPr>
                <w:rFonts w:ascii="Times New Roman" w:hAnsi="Times New Roman"/>
                <w:sz w:val="28"/>
                <w:szCs w:val="28"/>
                <w:lang w:eastAsia="uk-UA"/>
              </w:rPr>
              <w:t>По состоянию на:</w:t>
            </w:r>
          </w:p>
        </w:tc>
        <w:tc>
          <w:tcPr>
            <w:tcW w:w="1701" w:type="dxa"/>
            <w:vMerge w:val="restart"/>
          </w:tcPr>
          <w:p w:rsidR="00FD70E9" w:rsidRPr="00D818C9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Денежная масса М2, млрд. руб.</w:t>
            </w:r>
          </w:p>
        </w:tc>
        <w:tc>
          <w:tcPr>
            <w:tcW w:w="4394" w:type="dxa"/>
            <w:gridSpan w:val="2"/>
            <w:vAlign w:val="bottom"/>
          </w:tcPr>
          <w:p w:rsidR="00FD70E9" w:rsidRPr="00D818C9" w:rsidRDefault="00FD70E9" w:rsidP="00613C4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FD70E9" w:rsidRPr="00D818C9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Удельный вес М0 в М2, %</w:t>
            </w:r>
          </w:p>
        </w:tc>
      </w:tr>
      <w:tr w:rsidR="00FD70E9" w:rsidRPr="001B2B4C" w:rsidTr="00D818C9">
        <w:trPr>
          <w:trHeight w:val="726"/>
        </w:trPr>
        <w:tc>
          <w:tcPr>
            <w:tcW w:w="1701" w:type="dxa"/>
            <w:vMerge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FD70E9" w:rsidRPr="00D818C9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наличные деньги вне банковской системы (М0), млрд. руб.</w:t>
            </w:r>
          </w:p>
        </w:tc>
        <w:tc>
          <w:tcPr>
            <w:tcW w:w="1984" w:type="dxa"/>
          </w:tcPr>
          <w:p w:rsidR="00FD70E9" w:rsidRPr="00D818C9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безналичные средства, (М1) млрд. руб.</w:t>
            </w:r>
          </w:p>
        </w:tc>
        <w:tc>
          <w:tcPr>
            <w:tcW w:w="1701" w:type="dxa"/>
            <w:vMerge/>
          </w:tcPr>
          <w:p w:rsidR="00FD70E9" w:rsidRPr="00D818C9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01.01.2005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4363,3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1534,8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2828,5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01.01.2006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6044,7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2009,2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4035,4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FD70E9" w:rsidRPr="001B2B4C" w:rsidTr="00D818C9">
        <w:trPr>
          <w:trHeight w:val="363"/>
        </w:trPr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01.01.2007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8995,8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2785,2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6210,6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01.01.2008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13272,1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3702,2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9569,9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01.01.2009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13493,2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3794,8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9698,3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01.01.2010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15697,7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4038,1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11659,7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01.12.2010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18529,4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4621,5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13908,0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01.01.2011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20011,9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5062,7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14949,2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01.01.2012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24483,1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5938,6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18544,5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01.01.2013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27405,4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6430,1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20975,3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FD70E9" w:rsidRPr="001B2B4C" w:rsidTr="00D818C9"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01.01.2014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31404,7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6985,6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24419,1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  <w:tr w:rsidR="00FD70E9" w:rsidRPr="001B2B4C" w:rsidTr="00D818C9">
        <w:trPr>
          <w:trHeight w:val="139"/>
        </w:trPr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B2B4C">
              <w:rPr>
                <w:rFonts w:ascii="Times New Roman" w:hAnsi="Times New Roman"/>
                <w:sz w:val="28"/>
                <w:szCs w:val="28"/>
                <w:lang w:eastAsia="uk-UA"/>
              </w:rPr>
              <w:t>01.01.2015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32110,5</w:t>
            </w:r>
          </w:p>
        </w:tc>
        <w:tc>
          <w:tcPr>
            <w:tcW w:w="2410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7171,5</w:t>
            </w:r>
          </w:p>
        </w:tc>
        <w:tc>
          <w:tcPr>
            <w:tcW w:w="1984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24939,0</w:t>
            </w:r>
          </w:p>
        </w:tc>
        <w:tc>
          <w:tcPr>
            <w:tcW w:w="1701" w:type="dxa"/>
            <w:vAlign w:val="center"/>
          </w:tcPr>
          <w:p w:rsidR="00FD70E9" w:rsidRPr="001B2B4C" w:rsidRDefault="00FD70E9" w:rsidP="00613C4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</w:tbl>
    <w:p w:rsidR="00F641F1" w:rsidRDefault="00F641F1" w:rsidP="00F641F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641F1" w:rsidRPr="00CC1664" w:rsidRDefault="00F641F1" w:rsidP="00F641F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Анализ структуры и динамики денежных агрегатов позволяет сделать вывод, что наиболее высокий удельный вес в структуре денежной массы принадлежит агрегату М1 и существует тенденция к сокращению удельного веса агрегата М0 в структуре денежной массы, так в 2004 г его удельный вес составил 35,2 %, а в 2014 – 22,3 % [</w:t>
      </w:r>
      <w:r>
        <w:rPr>
          <w:rFonts w:ascii="Times New Roman" w:hAnsi="Times New Roman"/>
          <w:sz w:val="28"/>
          <w:szCs w:val="28"/>
        </w:rPr>
        <w:t>15</w:t>
      </w:r>
      <w:r w:rsidRPr="001B2B4C">
        <w:rPr>
          <w:rFonts w:ascii="Times New Roman" w:hAnsi="Times New Roman"/>
          <w:sz w:val="28"/>
          <w:szCs w:val="28"/>
        </w:rPr>
        <w:t xml:space="preserve">].  Это означает, что по сравнению с агрегатом М0 другие компоненты денежной массы увеличивались более высокими темпами. </w:t>
      </w:r>
    </w:p>
    <w:p w:rsidR="00D17A1B" w:rsidRPr="001B2B4C" w:rsidRDefault="00D17A1B" w:rsidP="00D818C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Проведенный анализ свидетельствует, что на протяжении 2002—2014 годов наблюдается значительный рост денежной массы, тогда как темп прироста валового национального продукта замедляется. Положительная динамика ВНП за анализируемый период не превышала 1,3—2 %, в то время как денежная</w:t>
      </w:r>
      <w:r w:rsidR="00D818C9">
        <w:rPr>
          <w:rFonts w:ascii="Times New Roman" w:hAnsi="Times New Roman"/>
          <w:sz w:val="28"/>
          <w:szCs w:val="28"/>
        </w:rPr>
        <w:t xml:space="preserve"> масса увеличилась на 138,5 %. </w:t>
      </w:r>
      <w:r w:rsidRPr="001B2B4C">
        <w:rPr>
          <w:rFonts w:ascii="Times New Roman" w:hAnsi="Times New Roman"/>
          <w:sz w:val="28"/>
          <w:szCs w:val="28"/>
        </w:rPr>
        <w:t>Это указывает на то, что денег становится много, но использование их в инвестициях еще не дает результата в виде продукта; либо дифференцированного роста экономики не наблюдается и объем энергоресурсов в ВВП значителен.</w:t>
      </w:r>
    </w:p>
    <w:p w:rsidR="0067784A" w:rsidRPr="001B2B4C" w:rsidRDefault="0067784A" w:rsidP="006778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подходами Банка России, к международным резервам (резервным активам) относятся внешние активы, которые доступны и подконтрольны органам денежно-кредитного регулирования в целях удовлетворения потребностей в финансировании дефицита платежного баланса, проведения интервенций на валютных рынках для оказания воздействия на обменный курс валюты и в других соответствующих целях (таких как поддержание доверия к национальной валюте и экономике, а также как основа для иностранного заимствования)</w:t>
      </w:r>
      <w:r w:rsidR="00F641F1" w:rsidRPr="00CC1664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="00F641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50505" w:rsidRPr="00CC1664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1B2B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641F1" w:rsidRPr="001B2B4C" w:rsidRDefault="00F641F1" w:rsidP="00F641F1">
      <w:pPr>
        <w:tabs>
          <w:tab w:val="left" w:pos="3110"/>
        </w:tabs>
        <w:spacing w:after="0" w:line="360" w:lineRule="auto"/>
        <w:ind w:firstLine="567"/>
        <w:contextualSpacing/>
        <w:jc w:val="both"/>
        <w:rPr>
          <w:rStyle w:val="FontStyle54"/>
          <w:i w:val="0"/>
          <w:sz w:val="28"/>
          <w:szCs w:val="28"/>
          <w:lang w:eastAsia="uk-UA"/>
        </w:rPr>
      </w:pPr>
      <w:r w:rsidRPr="001B2B4C">
        <w:rPr>
          <w:rStyle w:val="FontStyle54"/>
          <w:i w:val="0"/>
          <w:sz w:val="28"/>
          <w:szCs w:val="28"/>
          <w:lang w:eastAsia="uk-UA"/>
        </w:rPr>
        <w:t xml:space="preserve">На рост золотовалютных резервов России существенное влияние оказал рост цен на золото, особенно в периоды усиления инфляции средняя мировая цена на золото за сорокалетний период увеличилась почти в 30 раз, в то время как его предложение (включая не только его добычу из недр, но и золотой лом) увеличилась лишь в 3,4 раза. </w:t>
      </w:r>
    </w:p>
    <w:p w:rsidR="00F641F1" w:rsidRDefault="00F641F1" w:rsidP="00535571">
      <w:pPr>
        <w:pStyle w:val="Style32"/>
        <w:widowControl/>
        <w:spacing w:line="276" w:lineRule="auto"/>
        <w:ind w:firstLine="709"/>
        <w:contextualSpacing/>
        <w:jc w:val="right"/>
        <w:rPr>
          <w:rStyle w:val="FontStyle54"/>
          <w:i w:val="0"/>
          <w:sz w:val="28"/>
          <w:szCs w:val="28"/>
          <w:lang w:eastAsia="uk-UA"/>
        </w:rPr>
      </w:pPr>
    </w:p>
    <w:p w:rsidR="00F641F1" w:rsidRDefault="00F641F1" w:rsidP="00535571">
      <w:pPr>
        <w:pStyle w:val="Style32"/>
        <w:widowControl/>
        <w:spacing w:line="276" w:lineRule="auto"/>
        <w:ind w:firstLine="709"/>
        <w:contextualSpacing/>
        <w:jc w:val="right"/>
        <w:rPr>
          <w:rStyle w:val="FontStyle54"/>
          <w:i w:val="0"/>
          <w:sz w:val="28"/>
          <w:szCs w:val="28"/>
          <w:lang w:eastAsia="uk-UA"/>
        </w:rPr>
      </w:pPr>
    </w:p>
    <w:p w:rsidR="00535571" w:rsidRPr="00CC1664" w:rsidRDefault="00535571" w:rsidP="00535571">
      <w:pPr>
        <w:pStyle w:val="Style32"/>
        <w:widowControl/>
        <w:spacing w:line="276" w:lineRule="auto"/>
        <w:ind w:firstLine="709"/>
        <w:contextualSpacing/>
        <w:jc w:val="right"/>
        <w:rPr>
          <w:rStyle w:val="FontStyle54"/>
          <w:i w:val="0"/>
          <w:sz w:val="28"/>
          <w:szCs w:val="28"/>
          <w:lang w:eastAsia="uk-UA"/>
        </w:rPr>
      </w:pPr>
      <w:r w:rsidRPr="001B2B4C">
        <w:rPr>
          <w:rStyle w:val="FontStyle54"/>
          <w:i w:val="0"/>
          <w:sz w:val="28"/>
          <w:szCs w:val="28"/>
          <w:lang w:eastAsia="uk-UA"/>
        </w:rPr>
        <w:t xml:space="preserve">Таблица </w:t>
      </w:r>
      <w:r w:rsidRPr="00CC1664">
        <w:rPr>
          <w:rStyle w:val="FontStyle54"/>
          <w:i w:val="0"/>
          <w:sz w:val="28"/>
          <w:szCs w:val="28"/>
          <w:lang w:eastAsia="uk-UA"/>
        </w:rPr>
        <w:t>2</w:t>
      </w:r>
    </w:p>
    <w:p w:rsidR="00535571" w:rsidRPr="00D818C9" w:rsidRDefault="00535571" w:rsidP="00535571">
      <w:pPr>
        <w:pStyle w:val="2"/>
        <w:spacing w:line="276" w:lineRule="auto"/>
        <w:contextualSpacing/>
        <w:jc w:val="center"/>
        <w:rPr>
          <w:rFonts w:ascii="Times New Roman" w:hAnsi="Times New Roman"/>
          <w:b w:val="0"/>
          <w:i w:val="0"/>
          <w:lang w:val="ru-RU"/>
        </w:rPr>
      </w:pPr>
      <w:r w:rsidRPr="00D818C9">
        <w:rPr>
          <w:rFonts w:ascii="Times New Roman" w:hAnsi="Times New Roman"/>
          <w:b w:val="0"/>
          <w:i w:val="0"/>
          <w:lang w:val="ru-RU"/>
        </w:rPr>
        <w:t>Значение золотовалютных резервов России в 2</w:t>
      </w:r>
      <w:r w:rsidR="00450505" w:rsidRPr="00D818C9">
        <w:rPr>
          <w:rFonts w:ascii="Times New Roman" w:hAnsi="Times New Roman"/>
          <w:b w:val="0"/>
          <w:i w:val="0"/>
          <w:lang w:val="ru-RU"/>
        </w:rPr>
        <w:t>000-2015 гг., млрд. долл. США [</w:t>
      </w:r>
      <w:r w:rsidR="00F641F1">
        <w:rPr>
          <w:rFonts w:ascii="Times New Roman" w:hAnsi="Times New Roman"/>
          <w:b w:val="0"/>
          <w:i w:val="0"/>
          <w:lang w:val="ru-RU"/>
        </w:rPr>
        <w:t>14</w:t>
      </w:r>
      <w:r w:rsidRPr="00D818C9">
        <w:rPr>
          <w:rFonts w:ascii="Times New Roman" w:hAnsi="Times New Roman"/>
          <w:b w:val="0"/>
          <w:i w:val="0"/>
          <w:lang w:val="ru-RU"/>
        </w:rPr>
        <w:t>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418"/>
        <w:gridCol w:w="1276"/>
        <w:gridCol w:w="1559"/>
        <w:gridCol w:w="1559"/>
      </w:tblGrid>
      <w:tr w:rsidR="00535571" w:rsidRPr="00D818C9" w:rsidTr="00613C4B">
        <w:trPr>
          <w:trHeight w:val="948"/>
        </w:trPr>
        <w:tc>
          <w:tcPr>
            <w:tcW w:w="1951" w:type="dxa"/>
            <w:shd w:val="clear" w:color="auto" w:fill="auto"/>
          </w:tcPr>
          <w:p w:rsidR="00535571" w:rsidRPr="00D818C9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535571" w:rsidRPr="00D818C9" w:rsidRDefault="00535571" w:rsidP="00613C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Международные резервы, всего</w:t>
            </w:r>
          </w:p>
        </w:tc>
        <w:tc>
          <w:tcPr>
            <w:tcW w:w="1418" w:type="dxa"/>
            <w:shd w:val="clear" w:color="auto" w:fill="auto"/>
          </w:tcPr>
          <w:p w:rsidR="00535571" w:rsidRPr="00D818C9" w:rsidRDefault="00535571" w:rsidP="00613C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Валюта</w:t>
            </w:r>
          </w:p>
        </w:tc>
        <w:tc>
          <w:tcPr>
            <w:tcW w:w="1276" w:type="dxa"/>
            <w:shd w:val="clear" w:color="auto" w:fill="auto"/>
          </w:tcPr>
          <w:p w:rsidR="00535571" w:rsidRPr="00D818C9" w:rsidRDefault="00535571" w:rsidP="00613C4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СДР</w:t>
            </w:r>
          </w:p>
        </w:tc>
        <w:tc>
          <w:tcPr>
            <w:tcW w:w="1559" w:type="dxa"/>
            <w:shd w:val="clear" w:color="auto" w:fill="auto"/>
          </w:tcPr>
          <w:p w:rsidR="00535571" w:rsidRPr="00D818C9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Резервная позиция в МВФ</w:t>
            </w:r>
          </w:p>
        </w:tc>
        <w:tc>
          <w:tcPr>
            <w:tcW w:w="1559" w:type="dxa"/>
            <w:shd w:val="clear" w:color="auto" w:fill="auto"/>
          </w:tcPr>
          <w:p w:rsidR="00535571" w:rsidRPr="00D818C9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9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387 008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328871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6 795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3212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58 137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385 460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327 727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8 246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3 398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46 089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509 595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456 447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8 762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4 396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39 990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537 618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473 110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8 741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4 727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51 039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498 649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441 162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8 729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4 061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44 697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479 379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432 948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8 749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1 893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35 788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439 450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405 825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1 927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22 798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426 281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410 695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1 051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14 533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478 762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466 376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12 012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303 732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295 277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8 164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182 240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175 690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6 349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124 541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120 805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3 732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76 938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73 172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3 763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47 793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44 051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3 739</w:t>
            </w:r>
          </w:p>
        </w:tc>
      </w:tr>
      <w:tr w:rsidR="00535571" w:rsidRPr="001B2B4C" w:rsidTr="00D04852"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36 622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32 538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4 080</w:t>
            </w:r>
          </w:p>
        </w:tc>
      </w:tr>
      <w:tr w:rsidR="00535571" w:rsidRPr="001B2B4C" w:rsidTr="00D04852">
        <w:trPr>
          <w:trHeight w:val="451"/>
        </w:trPr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27 972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24 263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3 708</w:t>
            </w:r>
          </w:p>
        </w:tc>
      </w:tr>
      <w:tr w:rsidR="00535571" w:rsidRPr="001B2B4C" w:rsidTr="00D04852">
        <w:trPr>
          <w:trHeight w:val="125"/>
        </w:trPr>
        <w:tc>
          <w:tcPr>
            <w:tcW w:w="1951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01.01.2000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12 456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8 455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571" w:rsidRPr="001B2B4C" w:rsidRDefault="00535571" w:rsidP="00613C4B">
            <w:pPr>
              <w:spacing w:after="0" w:line="240" w:lineRule="auto"/>
              <w:ind w:hanging="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B4C">
              <w:rPr>
                <w:rFonts w:ascii="Times New Roman" w:hAnsi="Times New Roman"/>
                <w:sz w:val="28"/>
                <w:szCs w:val="28"/>
              </w:rPr>
              <w:t>3 998</w:t>
            </w:r>
          </w:p>
        </w:tc>
      </w:tr>
    </w:tbl>
    <w:p w:rsidR="00535571" w:rsidRPr="001B2B4C" w:rsidRDefault="00535571" w:rsidP="00535571">
      <w:pPr>
        <w:tabs>
          <w:tab w:val="left" w:pos="3110"/>
        </w:tabs>
        <w:contextualSpacing/>
        <w:jc w:val="both"/>
        <w:rPr>
          <w:rFonts w:ascii="Times New Roman" w:hAnsi="Times New Roman"/>
          <w:lang w:val="uk-UA"/>
        </w:rPr>
      </w:pPr>
      <w:r w:rsidRPr="001B2B4C">
        <w:rPr>
          <w:rFonts w:ascii="Times New Roman" w:hAnsi="Times New Roman"/>
        </w:rPr>
        <w:tab/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 xml:space="preserve">Практическое использование центральными банками определенной совокупности инструментов и методов с целью </w:t>
      </w:r>
      <w:r w:rsidR="00885C89" w:rsidRPr="001B2B4C">
        <w:rPr>
          <w:rFonts w:ascii="Times New Roman" w:hAnsi="Times New Roman"/>
          <w:sz w:val="28"/>
          <w:szCs w:val="28"/>
        </w:rPr>
        <w:t>удержания инфляции и обеспечения ценовой стабильности</w:t>
      </w:r>
      <w:r w:rsidRPr="001B2B4C">
        <w:rPr>
          <w:rFonts w:ascii="Times New Roman" w:hAnsi="Times New Roman"/>
          <w:sz w:val="28"/>
          <w:szCs w:val="28"/>
        </w:rPr>
        <w:t xml:space="preserve"> характеризуется понятием монетарного режима. Как свидетельствует исследование МВФ, в рамках данного режима в развитых странах инфляция поддерживается на целевом уровне или в пределах установленного диапазона в рамках 1–3%, а в развивающ</w:t>
      </w:r>
      <w:r w:rsidR="00F641F1">
        <w:rPr>
          <w:rFonts w:ascii="Times New Roman" w:hAnsi="Times New Roman"/>
          <w:sz w:val="28"/>
          <w:szCs w:val="28"/>
        </w:rPr>
        <w:t>ихся странах – на уровне 3–6% [</w:t>
      </w:r>
      <w:r w:rsidRPr="00CC1664">
        <w:rPr>
          <w:rFonts w:ascii="Times New Roman" w:hAnsi="Times New Roman"/>
          <w:sz w:val="28"/>
          <w:szCs w:val="28"/>
        </w:rPr>
        <w:t>9</w:t>
      </w:r>
      <w:r w:rsidRPr="001B2B4C">
        <w:rPr>
          <w:rFonts w:ascii="Times New Roman" w:hAnsi="Times New Roman"/>
          <w:sz w:val="28"/>
          <w:szCs w:val="28"/>
        </w:rPr>
        <w:t>].</w:t>
      </w:r>
    </w:p>
    <w:p w:rsidR="00717C7D" w:rsidRPr="001B2B4C" w:rsidRDefault="004C0F94" w:rsidP="00717C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2B4C">
        <w:rPr>
          <w:rFonts w:ascii="Times New Roman" w:hAnsi="Times New Roman"/>
          <w:sz w:val="28"/>
          <w:szCs w:val="28"/>
        </w:rPr>
        <w:t>Для этого центральный банк должен определить наиболее предпочтительный монетарный режим (ценовая стабильность, таргетирование инфляции, таргетирование денежных агрегатов или валютного курса). Однако при этом стратегия денежно-кредитного регулирования не должна базироваться только на одном каком-то виде таргетирования, а исходить из необходимости обеспечения эффективного взаимодействия различных подходов и различных инструментов, имеющихся в распоряжении центрального банка.</w:t>
      </w:r>
    </w:p>
    <w:p w:rsidR="00226939" w:rsidRPr="001B2B4C" w:rsidRDefault="004C0F94" w:rsidP="0022693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Банк России с 2015 года проводит денежно-кредитную политику в рамках режима таргетирования инфляции. Целью денежно-кредитной политики является снижение инфляции до 4% в 2017 году и дальнейшее ее поддержание вблизи указанного уровня</w:t>
      </w:r>
      <w:r w:rsidRPr="00CC1664">
        <w:rPr>
          <w:rFonts w:ascii="Times New Roman" w:hAnsi="Times New Roman"/>
          <w:sz w:val="28"/>
          <w:szCs w:val="28"/>
        </w:rPr>
        <w:t xml:space="preserve"> [3]</w:t>
      </w:r>
      <w:r w:rsidRPr="001B2B4C">
        <w:rPr>
          <w:rFonts w:ascii="Times New Roman" w:hAnsi="Times New Roman"/>
          <w:sz w:val="28"/>
          <w:szCs w:val="28"/>
        </w:rPr>
        <w:t>. Стратегия денежно-кредитного регулирования должна обеспечивать эффективное взаимодействие различных подходов и разных инструментов, а не базироваться на использовании только одного вида таргетирования.</w:t>
      </w:r>
      <w:r w:rsidR="00226939" w:rsidRPr="001B2B4C">
        <w:rPr>
          <w:rFonts w:ascii="Times New Roman" w:hAnsi="Times New Roman"/>
          <w:sz w:val="28"/>
          <w:szCs w:val="28"/>
        </w:rPr>
        <w:t xml:space="preserve"> </w:t>
      </w:r>
    </w:p>
    <w:p w:rsidR="00226939" w:rsidRPr="001B2B4C" w:rsidRDefault="00226939" w:rsidP="00CB3FB8">
      <w:pPr>
        <w:spacing w:line="360" w:lineRule="auto"/>
        <w:ind w:firstLine="567"/>
        <w:contextualSpacing/>
        <w:jc w:val="both"/>
        <w:rPr>
          <w:rStyle w:val="FontStyle29"/>
          <w:color w:val="auto"/>
          <w:sz w:val="28"/>
          <w:szCs w:val="28"/>
          <w:lang w:eastAsia="uk-UA"/>
        </w:rPr>
      </w:pPr>
      <w:r w:rsidRPr="001B2B4C">
        <w:rPr>
          <w:rStyle w:val="FontStyle29"/>
          <w:color w:val="auto"/>
          <w:sz w:val="28"/>
          <w:szCs w:val="28"/>
          <w:lang w:eastAsia="uk-UA"/>
        </w:rPr>
        <w:t xml:space="preserve">Целесообразность применения Россией таргетирования инфляции обусловлена всесторонним положительным воздействием умеренных темпов инфляции (без значительных их колебаний) на процесс экономической стабилизации и достижения общего макроэкономического равновесия. </w:t>
      </w:r>
    </w:p>
    <w:p w:rsidR="004C0F94" w:rsidRPr="001B2B4C" w:rsidRDefault="004C0F94" w:rsidP="004C0F94">
      <w:pPr>
        <w:spacing w:line="36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x-none"/>
        </w:rPr>
      </w:pPr>
      <w:r w:rsidRPr="001B2B4C">
        <w:rPr>
          <w:rFonts w:ascii="Times New Roman" w:hAnsi="Times New Roman"/>
          <w:sz w:val="28"/>
          <w:szCs w:val="28"/>
        </w:rPr>
        <w:t>Одним из важных направлений в исследовании механизмов регуляторного воздействия на объем денежной массы в обращении, формирования спроса и предложения на денежном рынке на основе выбора соответствующих инструментов и методов денежно-кредитной политики является процесс монетизации экономики, традиционно воспринимаемый как наполнение каналов обращения деньгами.</w:t>
      </w:r>
    </w:p>
    <w:p w:rsidR="00457451" w:rsidRPr="001B2B4C" w:rsidRDefault="00D818C9" w:rsidP="004C0F94">
      <w:pPr>
        <w:tabs>
          <w:tab w:val="left" w:pos="720"/>
        </w:tabs>
        <w:spacing w:line="360" w:lineRule="auto"/>
        <w:ind w:firstLine="709"/>
        <w:contextualSpacing/>
        <w:jc w:val="both"/>
        <w:rPr>
          <w:noProof/>
          <w:lang w:eastAsia="ru-RU"/>
        </w:rPr>
      </w:pPr>
      <w:r w:rsidRPr="001B2B4C">
        <w:rPr>
          <w:noProof/>
          <w:lang w:eastAsia="ru-RU"/>
        </w:rPr>
        <w:pict>
          <v:shape id="_x0000_i1026" type="#_x0000_t75" style="width:438.75pt;height:17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">
            <v:imagedata r:id="rId8" o:title=""/>
            <o:lock v:ext="edit" aspectratio="f"/>
          </v:shape>
        </w:pict>
      </w:r>
    </w:p>
    <w:p w:rsidR="00457451" w:rsidRPr="00D818C9" w:rsidRDefault="00F641F1" w:rsidP="004C0F94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Рис. 2</w:t>
      </w:r>
      <w:r w:rsidR="00D818C9" w:rsidRPr="00D818C9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457451" w:rsidRPr="00D818C9">
        <w:rPr>
          <w:rFonts w:ascii="Times New Roman" w:hAnsi="Times New Roman"/>
          <w:noProof/>
          <w:sz w:val="28"/>
          <w:szCs w:val="28"/>
          <w:lang w:eastAsia="ru-RU"/>
        </w:rPr>
        <w:t xml:space="preserve"> Уровень  монетизации экономики россии в 2005-2015 гг., %</w:t>
      </w:r>
    </w:p>
    <w:p w:rsidR="00D818C9" w:rsidRDefault="00D818C9" w:rsidP="00457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360" w:lineRule="auto"/>
        <w:ind w:firstLine="567"/>
        <w:jc w:val="both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57451" w:rsidRPr="001B2B4C" w:rsidRDefault="00457451" w:rsidP="00F6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after="0" w:line="360" w:lineRule="auto"/>
        <w:ind w:firstLine="567"/>
        <w:jc w:val="both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1B2B4C">
        <w:rPr>
          <w:rFonts w:ascii="Times New Roman" w:eastAsia="MS Mincho" w:hAnsi="Times New Roman"/>
          <w:sz w:val="28"/>
          <w:szCs w:val="28"/>
          <w:lang w:eastAsia="ja-JP"/>
        </w:rPr>
        <w:t>Следует отметить, что процесс</w:t>
      </w:r>
      <w:r w:rsidRPr="001B2B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2B4C">
        <w:rPr>
          <w:rFonts w:ascii="Times New Roman" w:eastAsia="MS Mincho" w:hAnsi="Times New Roman"/>
          <w:sz w:val="28"/>
          <w:szCs w:val="28"/>
          <w:lang w:eastAsia="ja-JP"/>
        </w:rPr>
        <w:t>монетизации экономики – это сложное экономическое явление, характеризующее обеспеченность процессов производства и обращения денежной массой, необходимой для осуществления расчетов и платежей, функционирования денежного рынка и всей финансовой системы государства. Поэтому характеристику процесса монетизации следует осуществлять с учетом совокупности показателей, отражающих не только уровень обеспеченности экономики деньгами, но и их объемы, динамику и структуру.</w:t>
      </w:r>
    </w:p>
    <w:p w:rsidR="00457451" w:rsidRPr="001B2B4C" w:rsidRDefault="00457451" w:rsidP="00457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 xml:space="preserve">Главными факторами, влияющими на динамику процесса монетизации, являются изменение спроса и предложения денег в соответствии с динамикой объемов производства ВВП и уровнем развития финансового сектора, характер и интенсивность денежного обращения, а также доверие субъектов экономки к национальной валюте. Как свидетельствуют результаты проведенного анализа, в течение 2005–2014 гг. уровень монетизации экономики России постоянно повышался и только в 2015 снизился до 44,5 %. Вместе с тем следует отметить, что процесс монетизации экономики России происходит неравномерно, что отражается в резких колебаниях объемов и динамики денежных агрегатов, в несогласованности темпов их прироста между собой, а также в несбалансированности динамики денежных агрегатов с динамикой ВВП и номинальных доходов населения. </w:t>
      </w: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41F1" w:rsidRDefault="00F641F1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0F94" w:rsidRPr="001B2B4C" w:rsidRDefault="004C0F94" w:rsidP="004C0F9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З</w:t>
      </w:r>
      <w:r w:rsidR="00F641F1" w:rsidRPr="001B2B4C">
        <w:rPr>
          <w:rFonts w:ascii="Times New Roman" w:hAnsi="Times New Roman"/>
          <w:sz w:val="28"/>
          <w:szCs w:val="28"/>
        </w:rPr>
        <w:t>аключение</w:t>
      </w:r>
    </w:p>
    <w:p w:rsidR="004C0F94" w:rsidRPr="001B2B4C" w:rsidRDefault="004C0F94" w:rsidP="004C0F94">
      <w:pPr>
        <w:spacing w:line="36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0F94" w:rsidRPr="001B2B4C" w:rsidRDefault="004C0F94" w:rsidP="004C0F94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2B4C">
        <w:rPr>
          <w:rFonts w:ascii="Times New Roman" w:hAnsi="Times New Roman"/>
          <w:sz w:val="28"/>
          <w:szCs w:val="28"/>
        </w:rPr>
        <w:t>На протяжении последних лет, особенно после мирового финансового кризиса, большинство стран переходят от жесткого монетарного регулирования к синтезу политики денежного регулирования и государственного управления экономикой. В условиях формирования новой конфигурации мировой финансовой архитектуры и соответствующей ей структуры финансового рынка инструменты денежно-кредитной политики  претерпевают существенных изменений. Современная денежно-кредитная политика должна строиться на принципах, отражающих уровень развития экономики и финансовой системы в условиях трансформации финансовых рынков.</w:t>
      </w:r>
    </w:p>
    <w:p w:rsidR="00857CD4" w:rsidRPr="001B2B4C" w:rsidRDefault="00857CD4" w:rsidP="00857CD4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B2B4C">
        <w:rPr>
          <w:rFonts w:ascii="Times New Roman" w:hAnsi="Times New Roman"/>
          <w:sz w:val="28"/>
          <w:szCs w:val="28"/>
        </w:rPr>
        <w:t xml:space="preserve">Необходимость обеспечения устойчивого экономического роста требует усиления роли денежно-кредитной сферы в сбалансировании спроса и предложения денег, сдерживании инфляции, а также проведения центральным банком взвешенной валютной и процентной политики. </w:t>
      </w:r>
      <w:r w:rsidRPr="001B2B4C">
        <w:rPr>
          <w:rFonts w:ascii="Times New Roman" w:hAnsi="Times New Roman"/>
          <w:sz w:val="28"/>
          <w:szCs w:val="28"/>
          <w:lang w:eastAsia="uk-UA"/>
        </w:rPr>
        <w:t>Нарушение пропорций</w:t>
      </w:r>
      <w:r w:rsidRPr="001B2B4C">
        <w:rPr>
          <w:rFonts w:ascii="Times New Roman" w:hAnsi="Times New Roman"/>
          <w:sz w:val="28"/>
          <w:szCs w:val="28"/>
        </w:rPr>
        <w:t xml:space="preserve"> </w:t>
      </w:r>
      <w:r w:rsidRPr="001B2B4C">
        <w:rPr>
          <w:rFonts w:ascii="Times New Roman" w:hAnsi="Times New Roman"/>
          <w:sz w:val="28"/>
          <w:szCs w:val="28"/>
          <w:lang w:eastAsia="uk-UA"/>
        </w:rPr>
        <w:t>денежного обращения приводит к дисбалансам, сдерживает заинтересованность в экономической деятельности, способствует увеличению накоплений в иностранной валюте, которые не могут быть использованы как источник внутренних инвестиционных ресурсов. Кроме того, высокий уровень</w:t>
      </w:r>
      <w:r w:rsidRPr="001B2B4C">
        <w:rPr>
          <w:rFonts w:ascii="Times New Roman" w:hAnsi="Times New Roman"/>
          <w:sz w:val="28"/>
          <w:szCs w:val="28"/>
        </w:rPr>
        <w:t xml:space="preserve"> долларизации экономики без надлежащей системы валютного регулирования, контроля потоков капитала и хеджирования валютных рисков таит в себе потенциальные угрозы экономической стабильности и является источником рисков для субъектов хозяйствования.</w:t>
      </w:r>
    </w:p>
    <w:p w:rsidR="00676368" w:rsidRPr="001B2B4C" w:rsidRDefault="00676368" w:rsidP="004C0F94">
      <w:pPr>
        <w:pStyle w:val="Style2"/>
        <w:widowControl/>
        <w:spacing w:before="170" w:line="360" w:lineRule="auto"/>
        <w:contextualSpacing/>
        <w:jc w:val="center"/>
        <w:rPr>
          <w:rStyle w:val="FontStyle12"/>
          <w:sz w:val="28"/>
          <w:szCs w:val="28"/>
        </w:rPr>
      </w:pPr>
    </w:p>
    <w:p w:rsidR="00676368" w:rsidRPr="001B2B4C" w:rsidRDefault="00676368" w:rsidP="004C0F94">
      <w:pPr>
        <w:pStyle w:val="Style2"/>
        <w:widowControl/>
        <w:spacing w:before="170" w:line="360" w:lineRule="auto"/>
        <w:contextualSpacing/>
        <w:jc w:val="center"/>
        <w:rPr>
          <w:rStyle w:val="FontStyle12"/>
          <w:sz w:val="28"/>
          <w:szCs w:val="28"/>
        </w:rPr>
      </w:pPr>
    </w:p>
    <w:p w:rsidR="00676368" w:rsidRPr="001B2B4C" w:rsidRDefault="00676368" w:rsidP="004C0F94">
      <w:pPr>
        <w:pStyle w:val="Style2"/>
        <w:widowControl/>
        <w:spacing w:before="170" w:line="360" w:lineRule="auto"/>
        <w:contextualSpacing/>
        <w:jc w:val="center"/>
        <w:rPr>
          <w:rStyle w:val="FontStyle12"/>
          <w:sz w:val="28"/>
          <w:szCs w:val="28"/>
        </w:rPr>
      </w:pPr>
    </w:p>
    <w:p w:rsidR="00676368" w:rsidRPr="001B2B4C" w:rsidRDefault="00676368" w:rsidP="004C0F94">
      <w:pPr>
        <w:pStyle w:val="Style2"/>
        <w:widowControl/>
        <w:spacing w:before="170" w:line="360" w:lineRule="auto"/>
        <w:contextualSpacing/>
        <w:jc w:val="center"/>
        <w:rPr>
          <w:rStyle w:val="FontStyle12"/>
          <w:sz w:val="28"/>
          <w:szCs w:val="28"/>
        </w:rPr>
      </w:pPr>
    </w:p>
    <w:p w:rsidR="00676368" w:rsidRPr="001B2B4C" w:rsidRDefault="00676368" w:rsidP="004C0F94">
      <w:pPr>
        <w:pStyle w:val="Style2"/>
        <w:widowControl/>
        <w:spacing w:before="170" w:line="360" w:lineRule="auto"/>
        <w:contextualSpacing/>
        <w:jc w:val="center"/>
        <w:rPr>
          <w:rStyle w:val="FontStyle12"/>
          <w:sz w:val="28"/>
          <w:szCs w:val="28"/>
        </w:rPr>
      </w:pPr>
    </w:p>
    <w:p w:rsidR="00613C4B" w:rsidRPr="001B2B4C" w:rsidRDefault="00613C4B" w:rsidP="004C0F94">
      <w:pPr>
        <w:pStyle w:val="Style2"/>
        <w:widowControl/>
        <w:spacing w:before="170" w:line="360" w:lineRule="auto"/>
        <w:contextualSpacing/>
        <w:jc w:val="center"/>
        <w:rPr>
          <w:rStyle w:val="FontStyle12"/>
          <w:sz w:val="28"/>
          <w:szCs w:val="28"/>
        </w:rPr>
      </w:pPr>
    </w:p>
    <w:p w:rsidR="00F641F1" w:rsidRDefault="00F641F1" w:rsidP="00F641F1">
      <w:pPr>
        <w:pStyle w:val="Style2"/>
        <w:widowControl/>
        <w:spacing w:line="360" w:lineRule="auto"/>
        <w:contextualSpacing/>
        <w:jc w:val="center"/>
        <w:rPr>
          <w:rStyle w:val="FontStyle12"/>
          <w:sz w:val="28"/>
          <w:szCs w:val="28"/>
        </w:rPr>
      </w:pPr>
    </w:p>
    <w:p w:rsidR="004C0F94" w:rsidRPr="001B2B4C" w:rsidRDefault="004C0F94" w:rsidP="00F641F1">
      <w:pPr>
        <w:pStyle w:val="Style2"/>
        <w:widowControl/>
        <w:spacing w:line="360" w:lineRule="auto"/>
        <w:contextualSpacing/>
        <w:jc w:val="center"/>
        <w:rPr>
          <w:rStyle w:val="FontStyle12"/>
          <w:sz w:val="28"/>
          <w:szCs w:val="28"/>
        </w:rPr>
      </w:pPr>
      <w:r w:rsidRPr="001B2B4C">
        <w:rPr>
          <w:rStyle w:val="FontStyle12"/>
          <w:sz w:val="28"/>
          <w:szCs w:val="28"/>
        </w:rPr>
        <w:t>С</w:t>
      </w:r>
      <w:r w:rsidR="00F641F1" w:rsidRPr="001B2B4C">
        <w:rPr>
          <w:rStyle w:val="FontStyle12"/>
          <w:sz w:val="28"/>
          <w:szCs w:val="28"/>
        </w:rPr>
        <w:t>писок литературы</w:t>
      </w:r>
    </w:p>
    <w:p w:rsidR="004C0F94" w:rsidRPr="001B2B4C" w:rsidRDefault="004C0F94" w:rsidP="004C0F94">
      <w:pPr>
        <w:pStyle w:val="Style2"/>
        <w:widowControl/>
        <w:spacing w:line="360" w:lineRule="auto"/>
        <w:contextualSpacing/>
        <w:jc w:val="center"/>
        <w:rPr>
          <w:rStyle w:val="FontStyle12"/>
          <w:b/>
          <w:sz w:val="28"/>
          <w:szCs w:val="28"/>
        </w:rPr>
      </w:pP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bCs/>
          <w:sz w:val="28"/>
          <w:szCs w:val="28"/>
        </w:rPr>
        <w:t xml:space="preserve">О </w:t>
      </w:r>
      <w:r w:rsidRPr="001B2B4C">
        <w:rPr>
          <w:rFonts w:ascii="Times New Roman" w:hAnsi="Times New Roman"/>
          <w:bCs/>
          <w:color w:val="000000"/>
          <w:sz w:val="28"/>
          <w:szCs w:val="28"/>
        </w:rPr>
        <w:t>национальной платежной системе // Федеральный закон Российской Федерации от 27.06. 2011 г. № 161-ФЗ.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/ Положение Банка России от 24.04.2008 г. № 318-П.</w:t>
      </w:r>
    </w:p>
    <w:p w:rsidR="00427C2C" w:rsidRPr="001B2B4C" w:rsidRDefault="004C0F94" w:rsidP="00427C2C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Основные направления единой государственной денежно-кредитной политики на 2016 год и период 2017 и 2018 г</w:t>
      </w:r>
      <w:r w:rsidR="00427C2C" w:rsidRPr="001B2B4C">
        <w:rPr>
          <w:rFonts w:ascii="Times New Roman" w:hAnsi="Times New Roman"/>
          <w:color w:val="000000"/>
          <w:sz w:val="28"/>
          <w:szCs w:val="28"/>
        </w:rPr>
        <w:t>одов. – М.: ЦБ РФ, 2015. – 61 с</w:t>
      </w:r>
    </w:p>
    <w:p w:rsidR="00427C2C" w:rsidRPr="001B2B4C" w:rsidRDefault="004C0F94" w:rsidP="00427C2C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О Центральном банке Российской Федерации (Банке России) // Федеральный Закон от 10.07.2002 г. № 86-ФЗ</w:t>
      </w:r>
      <w:r w:rsidR="00427C2C" w:rsidRPr="00CC1664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9" w:history="1">
        <w:r w:rsidR="00427C2C" w:rsidRPr="001B2B4C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с изм. и доп., вступ. в силу с 09.02.2016)</w:t>
        </w:r>
      </w:hyperlink>
      <w:r w:rsidR="00427C2C" w:rsidRPr="00CC1664">
        <w:rPr>
          <w:rFonts w:ascii="Times New Roman" w:hAnsi="Times New Roman"/>
          <w:color w:val="000000"/>
          <w:sz w:val="28"/>
          <w:szCs w:val="28"/>
        </w:rPr>
        <w:t>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Байгулов Р.М. Монетарная политика в условиях глобализации / Р.М. Байгулов // Финансы и кредит. – 2011. – №46(478). – С.7–9.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Коваленко О.В., Исаков А.В. Особенности динамики ставок денежного рынка в России // Деньги и кредит. – 2014. – № 7. – С. 15-21.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Красавина Л.Н. Концептуальные подходы к проблеме модернизации международных валютных, кредитных, финансовых отношений России в аспекте современных мировых вызовов // Деньги и кредит. – 2014. – № 10. – С. 45-52.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Красавина Л. Н. Обновление научной школы международных валютных, кредитных, финансовых отношений в контексте глобальных вызовов // Деньги и кредит. – 2014. – № 7. – С. 27-34.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 xml:space="preserve">Мищенко С.В. Проблемы устойчивости денежного обращения / С.В. Мищенко. [Текст] : [монография]. – М.: Новое знание, 2014. – 399 с. 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Улюкаев А.В. Современная денежно-кредитная политика: проблемы и перспективы / А.В. Улюкаев. – М.: Издательство «Дело» АНХ, 2009. – 208 с.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Улюкаев А.В. Перспективы макроэкономического развития и среднесрочные задачи Банка России / А.В. Улюкаев // Деньги и кредит. – 2012. – № 1. – С.6–8.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hAnsi="Times New Roman"/>
          <w:color w:val="000000"/>
          <w:sz w:val="28"/>
          <w:szCs w:val="28"/>
        </w:rPr>
        <w:t>Федоренко И.Б. Некоторые особенности структуры российского валютного рынка // Деньги и кредит. – 2014. – № 4. – С. 40-41.</w:t>
      </w:r>
    </w:p>
    <w:p w:rsidR="00F641F1" w:rsidRPr="00F641F1" w:rsidRDefault="00F641F1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Официальный сайт Банка России - </w:t>
      </w:r>
      <w:r w:rsidRPr="001B2B4C">
        <w:rPr>
          <w:rFonts w:ascii="Times New Roman" w:eastAsia="Arial Unicode MS" w:hAnsi="Times New Roman"/>
          <w:color w:val="000000"/>
          <w:sz w:val="28"/>
          <w:szCs w:val="28"/>
        </w:rPr>
        <w:t>URL: http://www.cbr.ru/</w:t>
      </w:r>
    </w:p>
    <w:p w:rsidR="004C0F94" w:rsidRPr="001B2B4C" w:rsidRDefault="004C0F94" w:rsidP="004C0F94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2B4C">
        <w:rPr>
          <w:rFonts w:ascii="Times New Roman" w:eastAsia="Arial Unicode MS" w:hAnsi="Times New Roman"/>
          <w:color w:val="000000"/>
          <w:sz w:val="28"/>
          <w:szCs w:val="28"/>
        </w:rPr>
        <w:t>Структура золотовалютных резервов отдельных стран мира. – Центральный банк Российской Федерации. – URL: http://www.cbr.ru/statistics/print.aspx?file=credit_statistics/res_str.htm</w:t>
      </w:r>
      <w:r w:rsidR="00F641F1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1B2B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67784A" w:rsidRPr="001B2B4C" w:rsidRDefault="004C0F94" w:rsidP="00F71FEA">
      <w:pPr>
        <w:widowControl w:val="0"/>
        <w:numPr>
          <w:ilvl w:val="0"/>
          <w:numId w:val="6"/>
        </w:numPr>
        <w:tabs>
          <w:tab w:val="left" w:pos="0"/>
          <w:tab w:val="left" w:pos="284"/>
          <w:tab w:val="num" w:pos="502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1F1">
        <w:rPr>
          <w:rFonts w:ascii="Times New Roman" w:hAnsi="Times New Roman"/>
          <w:color w:val="000000"/>
          <w:sz w:val="28"/>
          <w:szCs w:val="28"/>
        </w:rPr>
        <w:t xml:space="preserve">Структура наличной денежной массы. – Официальный сайт Банка России. </w:t>
      </w:r>
      <w:hyperlink r:id="rId10" w:history="1">
        <w:r w:rsidRPr="00F641F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URL:http://www.cbr.ru/statistics/sndmvo/str_nal_dm_150101.pdf</w:t>
        </w:r>
      </w:hyperlink>
      <w:r w:rsidR="00F641F1">
        <w:rPr>
          <w:rFonts w:ascii="Times New Roman" w:hAnsi="Times New Roman"/>
          <w:color w:val="000000"/>
          <w:sz w:val="28"/>
          <w:szCs w:val="28"/>
        </w:rPr>
        <w:t>.</w:t>
      </w:r>
    </w:p>
    <w:sectPr w:rsidR="0067784A" w:rsidRPr="001B2B4C" w:rsidSect="007A6881">
      <w:footerReference w:type="defaul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08" w:rsidRDefault="00F47A08" w:rsidP="007A6881">
      <w:pPr>
        <w:spacing w:after="0" w:line="240" w:lineRule="auto"/>
      </w:pPr>
      <w:r>
        <w:separator/>
      </w:r>
    </w:p>
  </w:endnote>
  <w:endnote w:type="continuationSeparator" w:id="0">
    <w:p w:rsidR="00F47A08" w:rsidRDefault="00F47A08" w:rsidP="007A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81" w:rsidRPr="00D818C9" w:rsidRDefault="007A6881" w:rsidP="00D818C9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818C9">
      <w:rPr>
        <w:rFonts w:ascii="Times New Roman" w:hAnsi="Times New Roman"/>
        <w:sz w:val="24"/>
        <w:szCs w:val="24"/>
      </w:rPr>
      <w:fldChar w:fldCharType="begin"/>
    </w:r>
    <w:r w:rsidRPr="00D818C9">
      <w:rPr>
        <w:rFonts w:ascii="Times New Roman" w:hAnsi="Times New Roman"/>
        <w:sz w:val="24"/>
        <w:szCs w:val="24"/>
      </w:rPr>
      <w:instrText>PAGE   \* MERGEFORMAT</w:instrText>
    </w:r>
    <w:r w:rsidRPr="00D818C9">
      <w:rPr>
        <w:rFonts w:ascii="Times New Roman" w:hAnsi="Times New Roman"/>
        <w:sz w:val="24"/>
        <w:szCs w:val="24"/>
      </w:rPr>
      <w:fldChar w:fldCharType="separate"/>
    </w:r>
    <w:r w:rsidR="00692AF8">
      <w:rPr>
        <w:rFonts w:ascii="Times New Roman" w:hAnsi="Times New Roman"/>
        <w:noProof/>
        <w:sz w:val="24"/>
        <w:szCs w:val="24"/>
      </w:rPr>
      <w:t>2</w:t>
    </w:r>
    <w:r w:rsidRPr="00D818C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08" w:rsidRDefault="00F47A08" w:rsidP="007A6881">
      <w:pPr>
        <w:spacing w:after="0" w:line="240" w:lineRule="auto"/>
      </w:pPr>
      <w:r>
        <w:separator/>
      </w:r>
    </w:p>
  </w:footnote>
  <w:footnote w:type="continuationSeparator" w:id="0">
    <w:p w:rsidR="00F47A08" w:rsidRDefault="00F47A08" w:rsidP="007A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4822A7"/>
    <w:multiLevelType w:val="multilevel"/>
    <w:tmpl w:val="3230DC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3D020D"/>
    <w:multiLevelType w:val="hybridMultilevel"/>
    <w:tmpl w:val="C3343CC6"/>
    <w:lvl w:ilvl="0" w:tplc="43A8EA18">
      <w:start w:val="2009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Times New Roman" w:eastAsia="Times New Roman" w:hAnsi="Times New Roman" w:cs="Times New Roman" w:hint="default"/>
      </w:rPr>
    </w:lvl>
    <w:lvl w:ilvl="1" w:tplc="594C3664">
      <w:start w:val="1"/>
      <w:numFmt w:val="bullet"/>
      <w:lvlText w:val="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">
    <w:nsid w:val="1A1137D0"/>
    <w:multiLevelType w:val="hybridMultilevel"/>
    <w:tmpl w:val="D72EA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6A2AFD"/>
    <w:multiLevelType w:val="hybridMultilevel"/>
    <w:tmpl w:val="BC0813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910290"/>
    <w:multiLevelType w:val="hybridMultilevel"/>
    <w:tmpl w:val="F02C6384"/>
    <w:lvl w:ilvl="0" w:tplc="701416B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6B6FDB"/>
    <w:multiLevelType w:val="hybridMultilevel"/>
    <w:tmpl w:val="D3DE91B6"/>
    <w:lvl w:ilvl="0" w:tplc="701416B0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02587B"/>
    <w:multiLevelType w:val="hybridMultilevel"/>
    <w:tmpl w:val="7D7C96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F7D0500"/>
    <w:multiLevelType w:val="hybridMultilevel"/>
    <w:tmpl w:val="FA960E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954C85"/>
    <w:multiLevelType w:val="multilevel"/>
    <w:tmpl w:val="66F66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F10F9F"/>
    <w:multiLevelType w:val="hybridMultilevel"/>
    <w:tmpl w:val="420C2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03099"/>
    <w:multiLevelType w:val="hybridMultilevel"/>
    <w:tmpl w:val="51604D16"/>
    <w:lvl w:ilvl="0" w:tplc="43A8EA18">
      <w:start w:val="2009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>
    <w:nsid w:val="375204F7"/>
    <w:multiLevelType w:val="hybridMultilevel"/>
    <w:tmpl w:val="4328AF1E"/>
    <w:lvl w:ilvl="0" w:tplc="594C36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92E97"/>
    <w:multiLevelType w:val="hybridMultilevel"/>
    <w:tmpl w:val="2D20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A755A"/>
    <w:multiLevelType w:val="hybridMultilevel"/>
    <w:tmpl w:val="D3BA477E"/>
    <w:lvl w:ilvl="0" w:tplc="7402F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C00BF2"/>
    <w:multiLevelType w:val="hybridMultilevel"/>
    <w:tmpl w:val="C6E6D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6F43F84"/>
    <w:multiLevelType w:val="hybridMultilevel"/>
    <w:tmpl w:val="D8D61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FE3BB4"/>
    <w:multiLevelType w:val="hybridMultilevel"/>
    <w:tmpl w:val="66903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72DB"/>
    <w:multiLevelType w:val="hybridMultilevel"/>
    <w:tmpl w:val="F82095F2"/>
    <w:lvl w:ilvl="0" w:tplc="C5502894">
      <w:start w:val="1"/>
      <w:numFmt w:val="decimal"/>
      <w:lvlText w:val="%1."/>
      <w:lvlJc w:val="left"/>
      <w:pPr>
        <w:ind w:left="432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578F527F"/>
    <w:multiLevelType w:val="hybridMultilevel"/>
    <w:tmpl w:val="51C4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45453"/>
    <w:multiLevelType w:val="hybridMultilevel"/>
    <w:tmpl w:val="8D4C424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6D214962"/>
    <w:multiLevelType w:val="hybridMultilevel"/>
    <w:tmpl w:val="4F2CBE48"/>
    <w:lvl w:ilvl="0" w:tplc="172E9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C5AF8"/>
    <w:multiLevelType w:val="hybridMultilevel"/>
    <w:tmpl w:val="ADC25D36"/>
    <w:lvl w:ilvl="0" w:tplc="3B8CF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FC0B9D"/>
    <w:multiLevelType w:val="hybridMultilevel"/>
    <w:tmpl w:val="5232DD30"/>
    <w:lvl w:ilvl="0" w:tplc="70141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1"/>
  </w:num>
  <w:num w:numId="5">
    <w:abstractNumId w:val="12"/>
  </w:num>
  <w:num w:numId="6">
    <w:abstractNumId w:val="21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13"/>
  </w:num>
  <w:num w:numId="15">
    <w:abstractNumId w:val="15"/>
  </w:num>
  <w:num w:numId="16">
    <w:abstractNumId w:val="23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20"/>
  </w:num>
  <w:num w:numId="23">
    <w:abstractNumId w:val="19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4C8"/>
    <w:rsid w:val="000206FE"/>
    <w:rsid w:val="00025BD7"/>
    <w:rsid w:val="00026DB3"/>
    <w:rsid w:val="00052E4C"/>
    <w:rsid w:val="000541A5"/>
    <w:rsid w:val="00056DA6"/>
    <w:rsid w:val="000A53BF"/>
    <w:rsid w:val="000D7540"/>
    <w:rsid w:val="000E1202"/>
    <w:rsid w:val="000E4B99"/>
    <w:rsid w:val="00185D42"/>
    <w:rsid w:val="001B2B4C"/>
    <w:rsid w:val="001F28DD"/>
    <w:rsid w:val="00204285"/>
    <w:rsid w:val="0021409D"/>
    <w:rsid w:val="00216416"/>
    <w:rsid w:val="00224C01"/>
    <w:rsid w:val="00226939"/>
    <w:rsid w:val="00276969"/>
    <w:rsid w:val="00286A82"/>
    <w:rsid w:val="00287B9D"/>
    <w:rsid w:val="00294981"/>
    <w:rsid w:val="002B191E"/>
    <w:rsid w:val="002C4015"/>
    <w:rsid w:val="003667B2"/>
    <w:rsid w:val="00384AF6"/>
    <w:rsid w:val="0038513B"/>
    <w:rsid w:val="003A7236"/>
    <w:rsid w:val="003B0E19"/>
    <w:rsid w:val="00427C2C"/>
    <w:rsid w:val="00436230"/>
    <w:rsid w:val="004504D4"/>
    <w:rsid w:val="00450505"/>
    <w:rsid w:val="004515E9"/>
    <w:rsid w:val="004544E6"/>
    <w:rsid w:val="00457451"/>
    <w:rsid w:val="00466286"/>
    <w:rsid w:val="00485288"/>
    <w:rsid w:val="004C0F94"/>
    <w:rsid w:val="004E1096"/>
    <w:rsid w:val="004E5A6A"/>
    <w:rsid w:val="00535571"/>
    <w:rsid w:val="005852AE"/>
    <w:rsid w:val="005C54F6"/>
    <w:rsid w:val="00613C4B"/>
    <w:rsid w:val="00624A37"/>
    <w:rsid w:val="00676368"/>
    <w:rsid w:val="0067784A"/>
    <w:rsid w:val="00685B90"/>
    <w:rsid w:val="00692AF8"/>
    <w:rsid w:val="006C2B1A"/>
    <w:rsid w:val="006E1B32"/>
    <w:rsid w:val="006E5C52"/>
    <w:rsid w:val="007077D7"/>
    <w:rsid w:val="00717C7D"/>
    <w:rsid w:val="00776FA4"/>
    <w:rsid w:val="007A6881"/>
    <w:rsid w:val="007C63F9"/>
    <w:rsid w:val="007F015B"/>
    <w:rsid w:val="00820B9E"/>
    <w:rsid w:val="00855EFA"/>
    <w:rsid w:val="00857CD4"/>
    <w:rsid w:val="00883E99"/>
    <w:rsid w:val="00885C89"/>
    <w:rsid w:val="009A0088"/>
    <w:rsid w:val="009B1A8F"/>
    <w:rsid w:val="009D1F01"/>
    <w:rsid w:val="009E0F4F"/>
    <w:rsid w:val="00A725EC"/>
    <w:rsid w:val="00B44742"/>
    <w:rsid w:val="00BA6051"/>
    <w:rsid w:val="00BB100B"/>
    <w:rsid w:val="00BB54C8"/>
    <w:rsid w:val="00BD44B9"/>
    <w:rsid w:val="00BE1241"/>
    <w:rsid w:val="00BE1494"/>
    <w:rsid w:val="00BE5D30"/>
    <w:rsid w:val="00BE5F5B"/>
    <w:rsid w:val="00BF1B5A"/>
    <w:rsid w:val="00C019CC"/>
    <w:rsid w:val="00C56986"/>
    <w:rsid w:val="00C6263A"/>
    <w:rsid w:val="00C73554"/>
    <w:rsid w:val="00CB3FB8"/>
    <w:rsid w:val="00CC1664"/>
    <w:rsid w:val="00CC46D6"/>
    <w:rsid w:val="00D04852"/>
    <w:rsid w:val="00D06E53"/>
    <w:rsid w:val="00D17A1B"/>
    <w:rsid w:val="00D20C94"/>
    <w:rsid w:val="00D23BD1"/>
    <w:rsid w:val="00D52E64"/>
    <w:rsid w:val="00D6780E"/>
    <w:rsid w:val="00D67A5B"/>
    <w:rsid w:val="00D818C9"/>
    <w:rsid w:val="00D85BA2"/>
    <w:rsid w:val="00DB2D83"/>
    <w:rsid w:val="00DC38D1"/>
    <w:rsid w:val="00ED613F"/>
    <w:rsid w:val="00F47A08"/>
    <w:rsid w:val="00F641F1"/>
    <w:rsid w:val="00F71FEA"/>
    <w:rsid w:val="00FA3994"/>
    <w:rsid w:val="00FA7EE6"/>
    <w:rsid w:val="00FD70E9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7C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F94"/>
    <w:pPr>
      <w:keepNext/>
      <w:spacing w:before="240" w:after="60" w:line="240" w:lineRule="auto"/>
      <w:ind w:firstLine="425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54C8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BB54C8"/>
    <w:rPr>
      <w:b/>
      <w:bCs/>
    </w:rPr>
  </w:style>
  <w:style w:type="character" w:customStyle="1" w:styleId="20">
    <w:name w:val="Заголовок 2 Знак"/>
    <w:link w:val="2"/>
    <w:uiPriority w:val="9"/>
    <w:rsid w:val="004C0F94"/>
    <w:rPr>
      <w:rFonts w:ascii="Cambria" w:eastAsia="Times New Roman" w:hAnsi="Cambria"/>
      <w:b/>
      <w:bCs/>
      <w:i/>
      <w:iCs/>
      <w:sz w:val="28"/>
      <w:szCs w:val="28"/>
      <w:lang w:val="uk-UA" w:eastAsia="uk-UA"/>
    </w:rPr>
  </w:style>
  <w:style w:type="paragraph" w:styleId="21">
    <w:name w:val="Body Text Indent 2"/>
    <w:basedOn w:val="a"/>
    <w:link w:val="22"/>
    <w:rsid w:val="004C0F94"/>
    <w:pPr>
      <w:widowControl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4C0F94"/>
    <w:rPr>
      <w:rFonts w:ascii="Arial" w:eastAsia="Times New Roman" w:hAnsi="Arial"/>
      <w:sz w:val="28"/>
      <w:lang w:val="x-none" w:eastAsia="x-none"/>
    </w:rPr>
  </w:style>
  <w:style w:type="paragraph" w:customStyle="1" w:styleId="Style32">
    <w:name w:val="Style32"/>
    <w:basedOn w:val="a"/>
    <w:uiPriority w:val="99"/>
    <w:rsid w:val="004C0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4C0F9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rvts15">
    <w:name w:val="rvts15"/>
    <w:rsid w:val="004C0F94"/>
    <w:rPr>
      <w:rFonts w:ascii="Times New Roman" w:hAnsi="Times New Roman" w:cs="Times New Roman" w:hint="default"/>
      <w:sz w:val="28"/>
      <w:szCs w:val="28"/>
    </w:rPr>
  </w:style>
  <w:style w:type="character" w:styleId="a3">
    <w:name w:val="Hyperlink"/>
    <w:uiPriority w:val="99"/>
    <w:unhideWhenUsed/>
    <w:rsid w:val="004C0F94"/>
    <w:rPr>
      <w:color w:val="0000FF"/>
      <w:u w:val="single"/>
    </w:rPr>
  </w:style>
  <w:style w:type="paragraph" w:customStyle="1" w:styleId="Style2">
    <w:name w:val="Style2"/>
    <w:basedOn w:val="a"/>
    <w:rsid w:val="004C0F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4C0F94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C0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C0F9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C0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C0F94"/>
    <w:rPr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4C0F94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a9">
    <w:name w:val="Обычный (веб) Знак"/>
    <w:link w:val="a8"/>
    <w:uiPriority w:val="99"/>
    <w:rsid w:val="004C0F94"/>
    <w:rPr>
      <w:rFonts w:ascii="Times New Roman" w:eastAsia="Times New Roman" w:hAnsi="Times New Roman"/>
      <w:sz w:val="24"/>
      <w:lang w:val="uk-UA" w:eastAsia="uk-UA"/>
    </w:rPr>
  </w:style>
  <w:style w:type="character" w:customStyle="1" w:styleId="A40">
    <w:name w:val="A4"/>
    <w:uiPriority w:val="99"/>
    <w:rsid w:val="004C0F94"/>
    <w:rPr>
      <w:color w:val="000000"/>
      <w:sz w:val="20"/>
      <w:szCs w:val="20"/>
    </w:rPr>
  </w:style>
  <w:style w:type="character" w:customStyle="1" w:styleId="newsanons">
    <w:name w:val="news_anons"/>
    <w:rsid w:val="004C0F94"/>
  </w:style>
  <w:style w:type="paragraph" w:customStyle="1" w:styleId="Default">
    <w:name w:val="Default"/>
    <w:rsid w:val="004C0F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67A5B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67A5B"/>
    <w:rPr>
      <w:sz w:val="22"/>
      <w:szCs w:val="22"/>
      <w:lang w:eastAsia="en-US"/>
    </w:rPr>
  </w:style>
  <w:style w:type="paragraph" w:customStyle="1" w:styleId="ac">
    <w:name w:val="a"/>
    <w:basedOn w:val="a"/>
    <w:rsid w:val="00D67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rsid w:val="00D67A5B"/>
  </w:style>
  <w:style w:type="character" w:customStyle="1" w:styleId="blk">
    <w:name w:val="blk"/>
    <w:rsid w:val="00776FA4"/>
  </w:style>
  <w:style w:type="character" w:customStyle="1" w:styleId="10">
    <w:name w:val="Заголовок 1 Знак"/>
    <w:link w:val="1"/>
    <w:uiPriority w:val="9"/>
    <w:rsid w:val="00427C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otnote reference"/>
    <w:uiPriority w:val="99"/>
    <w:semiHidden/>
    <w:rsid w:val="00384AF6"/>
    <w:rPr>
      <w:rFonts w:cs="Times New Roman"/>
      <w:sz w:val="28"/>
      <w:szCs w:val="28"/>
      <w:vertAlign w:val="superscript"/>
    </w:rPr>
  </w:style>
  <w:style w:type="paragraph" w:styleId="ae">
    <w:name w:val="footnote text"/>
    <w:basedOn w:val="a"/>
    <w:link w:val="af"/>
    <w:autoRedefine/>
    <w:uiPriority w:val="99"/>
    <w:semiHidden/>
    <w:rsid w:val="00384AF6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384AF6"/>
    <w:rPr>
      <w:rFonts w:ascii="Times New Roman" w:eastAsia="Times New Roman" w:hAnsi="Times New Roman"/>
    </w:rPr>
  </w:style>
  <w:style w:type="character" w:customStyle="1" w:styleId="FontStyle30">
    <w:name w:val="Font Style30"/>
    <w:uiPriority w:val="99"/>
    <w:rsid w:val="00717C7D"/>
    <w:rPr>
      <w:rFonts w:ascii="Arial" w:hAnsi="Arial" w:cs="Arial"/>
      <w:color w:val="000000"/>
      <w:sz w:val="16"/>
      <w:szCs w:val="16"/>
    </w:rPr>
  </w:style>
  <w:style w:type="paragraph" w:customStyle="1" w:styleId="Style7">
    <w:name w:val="Style7"/>
    <w:basedOn w:val="a"/>
    <w:uiPriority w:val="99"/>
    <w:rsid w:val="00717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17C7D"/>
    <w:rPr>
      <w:rFonts w:ascii="Times New Roman" w:hAnsi="Times New Roman" w:cs="Times New Roman"/>
      <w:color w:val="000000"/>
      <w:sz w:val="22"/>
      <w:szCs w:val="22"/>
    </w:rPr>
  </w:style>
  <w:style w:type="paragraph" w:customStyle="1" w:styleId="rtejustify">
    <w:name w:val="rtejustify"/>
    <w:basedOn w:val="a"/>
    <w:rsid w:val="000E4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E4B99"/>
    <w:rPr>
      <w:b/>
      <w:bCs/>
    </w:rPr>
  </w:style>
  <w:style w:type="paragraph" w:styleId="af1">
    <w:name w:val="List Paragraph"/>
    <w:basedOn w:val="a"/>
    <w:uiPriority w:val="99"/>
    <w:qFormat/>
    <w:rsid w:val="00025BD7"/>
    <w:pPr>
      <w:spacing w:after="0" w:line="360" w:lineRule="auto"/>
      <w:ind w:left="720" w:firstLine="357"/>
      <w:contextualSpacing/>
      <w:jc w:val="both"/>
    </w:pPr>
    <w:rPr>
      <w:rFonts w:ascii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URL:http://www.cbr.ru/statistics/sndmvo/str_nal_dm_1501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5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Links>
    <vt:vector size="12" baseType="variant">
      <vt:variant>
        <vt:i4>4390971</vt:i4>
      </vt:variant>
      <vt:variant>
        <vt:i4>3</vt:i4>
      </vt:variant>
      <vt:variant>
        <vt:i4>0</vt:i4>
      </vt:variant>
      <vt:variant>
        <vt:i4>5</vt:i4>
      </vt:variant>
      <vt:variant>
        <vt:lpwstr>http://www.cbr.ru/statistics/sndmvo/str_nal_dm_150101.pdf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http://www.consultant.ru/document/cons_doc_LAW_37570/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cp:lastModifiedBy>Dmitrij V Stolpovskih</cp:lastModifiedBy>
  <cp:revision>2</cp:revision>
  <dcterms:created xsi:type="dcterms:W3CDTF">2016-05-27T07:15:00Z</dcterms:created>
  <dcterms:modified xsi:type="dcterms:W3CDTF">2016-05-27T07:15:00Z</dcterms:modified>
</cp:coreProperties>
</file>